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A6D" w:rsidRDefault="00097A6D" w:rsidP="00097A6D">
      <w:pPr>
        <w:spacing w:line="440" w:lineRule="exact"/>
        <w:outlineLvl w:val="1"/>
        <w:rPr>
          <w:rFonts w:ascii="宋体" w:eastAsia="宋体" w:hAnsi="宋体" w:cs="宋体"/>
          <w:b/>
          <w:sz w:val="24"/>
          <w:szCs w:val="24"/>
        </w:rPr>
      </w:pPr>
      <w:bookmarkStart w:id="0" w:name="OLE_LINK14"/>
      <w:bookmarkStart w:id="1" w:name="OLE_LINK15"/>
      <w:r>
        <w:rPr>
          <w:rFonts w:ascii="宋体" w:eastAsia="宋体" w:hAnsi="宋体" w:cs="宋体" w:hint="eastAsia"/>
          <w:b/>
          <w:sz w:val="24"/>
          <w:szCs w:val="24"/>
        </w:rPr>
        <w:t>六、评分标准</w:t>
      </w:r>
    </w:p>
    <w:p w:rsidR="00097A6D" w:rsidRDefault="00097A6D" w:rsidP="00097A6D">
      <w:pPr>
        <w:spacing w:line="440" w:lineRule="exact"/>
        <w:ind w:firstLineChars="200" w:firstLine="480"/>
        <w:rPr>
          <w:rFonts w:ascii="宋体" w:hAnsi="宋体"/>
          <w:sz w:val="24"/>
          <w:szCs w:val="24"/>
        </w:rPr>
      </w:pPr>
      <w:r>
        <w:rPr>
          <w:rFonts w:ascii="宋体" w:hAnsi="宋体" w:hint="eastAsia"/>
          <w:sz w:val="24"/>
          <w:szCs w:val="24"/>
        </w:rPr>
        <w:t>本次磋商采用综合评分法，满分为100分，具体评分标准如下：</w:t>
      </w:r>
    </w:p>
    <w:tbl>
      <w:tblPr>
        <w:tblW w:w="5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6"/>
        <w:gridCol w:w="1434"/>
        <w:gridCol w:w="7100"/>
        <w:gridCol w:w="601"/>
      </w:tblGrid>
      <w:tr w:rsidR="00097A6D" w:rsidTr="0050737D">
        <w:trPr>
          <w:trHeight w:val="465"/>
        </w:trPr>
        <w:tc>
          <w:tcPr>
            <w:tcW w:w="5000" w:type="pct"/>
            <w:gridSpan w:val="4"/>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bookmarkStart w:id="2" w:name="OLE_LINK16"/>
            <w:bookmarkStart w:id="3" w:name="OLE_LINK17"/>
            <w:bookmarkStart w:id="4" w:name="OLE_LINK18"/>
            <w:bookmarkEnd w:id="0"/>
            <w:bookmarkEnd w:id="1"/>
            <w:r>
              <w:rPr>
                <w:rFonts w:ascii="宋体" w:eastAsia="宋体" w:hAnsi="宋体" w:cs="宋体" w:hint="eastAsia"/>
                <w:b/>
                <w:kern w:val="0"/>
                <w:szCs w:val="21"/>
              </w:rPr>
              <w:t>（一）价格部分（30</w:t>
            </w:r>
            <w:r>
              <w:rPr>
                <w:rFonts w:ascii="宋体" w:eastAsia="宋体" w:hAnsi="宋体" w:cs="宋体" w:hint="eastAsia"/>
                <w:b/>
                <w:szCs w:val="21"/>
              </w:rPr>
              <w:t>分</w:t>
            </w:r>
            <w:r>
              <w:rPr>
                <w:rFonts w:ascii="宋体" w:eastAsia="宋体" w:hAnsi="宋体" w:cs="宋体" w:hint="eastAsia"/>
                <w:b/>
                <w:kern w:val="0"/>
                <w:szCs w:val="21"/>
              </w:rPr>
              <w:t>）</w:t>
            </w:r>
          </w:p>
        </w:tc>
      </w:tr>
      <w:tr w:rsidR="00097A6D" w:rsidTr="0050737D">
        <w:trPr>
          <w:trHeight w:val="465"/>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kern w:val="0"/>
                <w:szCs w:val="21"/>
              </w:rPr>
            </w:pPr>
            <w:r>
              <w:rPr>
                <w:rFonts w:ascii="宋体" w:eastAsia="宋体" w:hAnsi="宋体" w:cs="宋体" w:hint="eastAsia"/>
                <w:b/>
                <w:kern w:val="0"/>
                <w:szCs w:val="21"/>
              </w:rPr>
              <w:t>评审项</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bCs/>
                <w:szCs w:val="21"/>
              </w:rPr>
            </w:pPr>
            <w:r>
              <w:rPr>
                <w:rFonts w:ascii="宋体" w:eastAsia="宋体" w:hAnsi="宋体" w:cs="宋体" w:hint="eastAsia"/>
                <w:b/>
                <w:kern w:val="0"/>
                <w:szCs w:val="21"/>
              </w:rPr>
              <w:t>评审内容</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kern w:val="0"/>
                <w:szCs w:val="21"/>
              </w:rPr>
            </w:pPr>
            <w:r>
              <w:rPr>
                <w:rFonts w:ascii="宋体" w:eastAsia="宋体" w:hAnsi="宋体" w:cs="宋体" w:hint="eastAsia"/>
                <w:b/>
                <w:kern w:val="0"/>
                <w:szCs w:val="21"/>
              </w:rPr>
              <w:t>分值</w:t>
            </w:r>
          </w:p>
        </w:tc>
      </w:tr>
      <w:tr w:rsidR="00097A6D" w:rsidTr="0050737D">
        <w:trPr>
          <w:trHeight w:val="37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rPr>
            </w:pPr>
            <w:bookmarkStart w:id="5" w:name="OLE_LINK69"/>
            <w:bookmarkStart w:id="6" w:name="OLE_LINK70"/>
            <w:r>
              <w:rPr>
                <w:rStyle w:val="NormalCharacter"/>
                <w:rFonts w:ascii="宋体" w:hAnsi="宋体" w:cs="宋体" w:hint="eastAsia"/>
                <w:bCs/>
              </w:rPr>
              <w:t>1</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kern w:val="0"/>
              </w:rPr>
              <w:t>价格分</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rPr>
                <w:rFonts w:ascii="宋体" w:eastAsia="宋体" w:hAnsi="宋体" w:cs="宋体"/>
              </w:rPr>
            </w:pPr>
            <w:r>
              <w:rPr>
                <w:rFonts w:ascii="宋体" w:eastAsia="宋体" w:hAnsi="宋体" w:cs="宋体" w:hint="eastAsia"/>
                <w:szCs w:val="21"/>
              </w:rPr>
              <w:t>1.评分基准价：满足本公告要求且价格最低的报价为评分基准价，评分基准价为满分30分；</w:t>
            </w:r>
          </w:p>
          <w:p w:rsidR="00097A6D" w:rsidRDefault="00097A6D" w:rsidP="0050737D">
            <w:pPr>
              <w:snapToGrid w:val="0"/>
              <w:spacing w:line="440" w:lineRule="exact"/>
              <w:rPr>
                <w:rStyle w:val="NormalCharacter"/>
                <w:rFonts w:ascii="宋体" w:hAnsi="宋体" w:cs="宋体"/>
              </w:rPr>
            </w:pPr>
            <w:r>
              <w:rPr>
                <w:rFonts w:ascii="宋体" w:eastAsia="宋体" w:hAnsi="宋体" w:cs="宋体" w:hint="eastAsia"/>
                <w:szCs w:val="21"/>
              </w:rPr>
              <w:t>2.其他响应单位的报价得分按照下列公式计算：报价得分＝（评分基准价／报价）×30分。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kern w:val="0"/>
              </w:rPr>
            </w:pPr>
            <w:r>
              <w:rPr>
                <w:rStyle w:val="NormalCharacter"/>
                <w:rFonts w:ascii="宋体" w:hAnsi="宋体" w:cs="宋体" w:hint="eastAsia"/>
                <w:bCs/>
              </w:rPr>
              <w:t>30分</w:t>
            </w:r>
          </w:p>
        </w:tc>
      </w:tr>
      <w:bookmarkEnd w:id="5"/>
      <w:bookmarkEnd w:id="6"/>
      <w:tr w:rsidR="00097A6D" w:rsidTr="0050737D">
        <w:trPr>
          <w:trHeight w:val="465"/>
        </w:trPr>
        <w:tc>
          <w:tcPr>
            <w:tcW w:w="5000" w:type="pct"/>
            <w:gridSpan w:val="4"/>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r>
              <w:rPr>
                <w:rFonts w:ascii="宋体" w:eastAsia="宋体" w:hAnsi="宋体" w:cs="宋体" w:hint="eastAsia"/>
                <w:b/>
                <w:kern w:val="0"/>
                <w:szCs w:val="21"/>
              </w:rPr>
              <w:t>（二）技术部分（54</w:t>
            </w:r>
            <w:r>
              <w:rPr>
                <w:rFonts w:ascii="宋体" w:eastAsia="宋体" w:hAnsi="宋体" w:cs="宋体" w:hint="eastAsia"/>
                <w:b/>
                <w:szCs w:val="21"/>
              </w:rPr>
              <w:t>分</w:t>
            </w:r>
            <w:r>
              <w:rPr>
                <w:rFonts w:ascii="宋体" w:eastAsia="宋体" w:hAnsi="宋体" w:cs="宋体" w:hint="eastAsia"/>
                <w:b/>
                <w:kern w:val="0"/>
                <w:szCs w:val="21"/>
              </w:rPr>
              <w:t>）</w:t>
            </w:r>
          </w:p>
        </w:tc>
      </w:tr>
      <w:tr w:rsidR="00097A6D" w:rsidTr="0050737D">
        <w:trPr>
          <w:trHeight w:val="465"/>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r>
              <w:rPr>
                <w:rFonts w:ascii="宋体" w:eastAsia="宋体" w:hAnsi="宋体" w:cs="宋体" w:hint="eastAsia"/>
                <w:b/>
                <w:kern w:val="0"/>
                <w:szCs w:val="21"/>
              </w:rPr>
              <w:t>评分点</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r>
              <w:rPr>
                <w:rFonts w:ascii="宋体" w:eastAsia="宋体" w:hAnsi="宋体" w:cs="宋体" w:hint="eastAsia"/>
                <w:b/>
                <w:kern w:val="0"/>
                <w:szCs w:val="21"/>
              </w:rPr>
              <w:t>评审内容</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r>
              <w:rPr>
                <w:rFonts w:ascii="宋体" w:eastAsia="宋体" w:hAnsi="宋体" w:cs="宋体" w:hint="eastAsia"/>
                <w:b/>
                <w:kern w:val="0"/>
                <w:szCs w:val="21"/>
              </w:rPr>
              <w:t>分值</w:t>
            </w:r>
          </w:p>
        </w:tc>
      </w:tr>
      <w:tr w:rsidR="00097A6D" w:rsidTr="0050737D">
        <w:trPr>
          <w:trHeight w:val="960"/>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1</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技术参数、配置及综合性能情况</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pStyle w:val="a3"/>
              <w:tabs>
                <w:tab w:val="left" w:pos="327"/>
                <w:tab w:val="left" w:pos="720"/>
              </w:tabs>
              <w:spacing w:line="440" w:lineRule="exact"/>
              <w:ind w:firstLineChars="0" w:firstLine="0"/>
              <w:rPr>
                <w:rFonts w:ascii="宋体" w:eastAsia="宋体" w:hAnsi="宋体" w:cs="宋体"/>
                <w:szCs w:val="21"/>
              </w:rPr>
            </w:pPr>
            <w:r>
              <w:rPr>
                <w:rFonts w:ascii="宋体" w:eastAsia="宋体" w:hAnsi="宋体" w:cs="宋体" w:hint="eastAsia"/>
                <w:szCs w:val="21"/>
              </w:rPr>
              <w:t>响应单位须对“（三）基础参数要求”中每项参数进行逐项响应。以响应单位提供的能直接反映该产品技术参数的彩页、样品图册或产品说明书等作为主要评判依据，其中★项须提供国家权威机构出具的专业检验检测报告，其他情况由磋商小组根据实际情况进行评判。</w:t>
            </w:r>
          </w:p>
          <w:p w:rsidR="00097A6D" w:rsidRDefault="00097A6D" w:rsidP="0050737D">
            <w:pPr>
              <w:pStyle w:val="a3"/>
              <w:tabs>
                <w:tab w:val="left" w:pos="327"/>
                <w:tab w:val="left" w:pos="720"/>
              </w:tabs>
              <w:spacing w:line="440" w:lineRule="exact"/>
              <w:ind w:firstLineChars="0" w:firstLine="0"/>
              <w:rPr>
                <w:rFonts w:ascii="宋体" w:eastAsia="宋体" w:hAnsi="宋体" w:cs="宋体"/>
                <w:szCs w:val="21"/>
              </w:rPr>
            </w:pPr>
            <w:r>
              <w:rPr>
                <w:rFonts w:ascii="宋体" w:eastAsia="宋体" w:hAnsi="宋体" w:cs="宋体" w:hint="eastAsia"/>
                <w:szCs w:val="21"/>
              </w:rPr>
              <w:t>(1)所提供产品多项（5项及以上）不满足磋商公告要求(偏离)，或参数偏离超出用户可接受范围的，经磋商小组评审可作为无效响应文件。</w:t>
            </w:r>
          </w:p>
          <w:p w:rsidR="00097A6D" w:rsidRDefault="00097A6D" w:rsidP="0050737D">
            <w:pPr>
              <w:pStyle w:val="a3"/>
              <w:tabs>
                <w:tab w:val="left" w:pos="327"/>
                <w:tab w:val="left" w:pos="720"/>
              </w:tabs>
              <w:spacing w:line="440" w:lineRule="exact"/>
              <w:ind w:firstLineChars="0" w:firstLine="0"/>
              <w:rPr>
                <w:rFonts w:ascii="宋体" w:eastAsia="宋体" w:hAnsi="宋体" w:cs="宋体"/>
                <w:szCs w:val="21"/>
              </w:rPr>
            </w:pPr>
            <w:r>
              <w:rPr>
                <w:rFonts w:ascii="宋体" w:eastAsia="宋体" w:hAnsi="宋体" w:cs="宋体" w:hint="eastAsia"/>
                <w:szCs w:val="21"/>
              </w:rPr>
              <w:t>(2)所提供产品不满足磋商公告标注“★”要求(偏离)、配置不详、技术参数不明确、缺漏项的，每处扣4分。</w:t>
            </w:r>
          </w:p>
          <w:p w:rsidR="00097A6D" w:rsidRDefault="00097A6D" w:rsidP="0050737D">
            <w:pPr>
              <w:pStyle w:val="a3"/>
              <w:tabs>
                <w:tab w:val="left" w:pos="327"/>
                <w:tab w:val="left" w:pos="720"/>
              </w:tabs>
              <w:spacing w:line="440" w:lineRule="exact"/>
              <w:ind w:firstLineChars="0" w:firstLine="0"/>
              <w:rPr>
                <w:rFonts w:ascii="宋体" w:eastAsia="宋体" w:hAnsi="宋体" w:cs="宋体"/>
                <w:szCs w:val="21"/>
              </w:rPr>
            </w:pPr>
            <w:r>
              <w:rPr>
                <w:rFonts w:ascii="宋体" w:eastAsia="宋体" w:hAnsi="宋体" w:cs="宋体" w:hint="eastAsia"/>
                <w:szCs w:val="21"/>
              </w:rPr>
              <w:t>(3)所提供产品不满足磋商公告未标注“★”要求(偏离)、配置不详、技术參数不明确、缺漏项的，每处扣2分。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kern w:val="0"/>
                <w:szCs w:val="21"/>
              </w:rPr>
            </w:pPr>
            <w:r>
              <w:rPr>
                <w:rFonts w:ascii="宋体" w:eastAsia="宋体" w:hAnsi="宋体" w:cs="宋体" w:hint="eastAsia"/>
                <w:bCs/>
                <w:kern w:val="0"/>
                <w:szCs w:val="21"/>
              </w:rPr>
              <w:t>20分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rPr>
            </w:pPr>
            <w:r>
              <w:rPr>
                <w:rStyle w:val="NormalCharacter"/>
                <w:rFonts w:ascii="宋体" w:hAnsi="宋体" w:cs="宋体" w:hint="eastAsia"/>
                <w:bCs/>
              </w:rPr>
              <w:t>2</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实施方案</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主要考察产品安装、调试验收方案等，包括但不限于：</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（1）对本项目主要产品的安装方案说明；</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（2）项目实施中的难点及解决方案；</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（3）设备调试方案及系统对接方案；</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 xml:space="preserve">（4）保证工程顺利移交的具体措施和解决方案。 </w:t>
            </w:r>
          </w:p>
          <w:p w:rsidR="00097A6D" w:rsidRDefault="00097A6D" w:rsidP="0050737D">
            <w:pPr>
              <w:snapToGrid w:val="0"/>
              <w:spacing w:line="440" w:lineRule="exact"/>
              <w:rPr>
                <w:rFonts w:ascii="宋体" w:eastAsia="宋体" w:hAnsi="宋体" w:cs="宋体"/>
                <w:kern w:val="0"/>
                <w:szCs w:val="21"/>
              </w:rPr>
            </w:pPr>
            <w:bookmarkStart w:id="7" w:name="OLE_LINK41"/>
            <w:bookmarkStart w:id="8" w:name="OLE_LINK40"/>
            <w:r>
              <w:rPr>
                <w:rFonts w:ascii="宋体" w:eastAsia="宋体" w:hAnsi="宋体" w:cs="宋体" w:hint="eastAsia"/>
                <w:kern w:val="0"/>
                <w:szCs w:val="21"/>
              </w:rPr>
              <w:t>方案</w:t>
            </w:r>
            <w:bookmarkStart w:id="9" w:name="OLE_LINK35"/>
            <w:bookmarkStart w:id="10" w:name="OLE_LINK34"/>
            <w:r>
              <w:rPr>
                <w:rFonts w:ascii="宋体" w:eastAsia="宋体" w:hAnsi="宋体" w:cs="宋体" w:hint="eastAsia"/>
                <w:szCs w:val="21"/>
                <w:lang/>
              </w:rPr>
              <w:t>全面合理，可行性、操作性强，贴合项目</w:t>
            </w:r>
            <w:bookmarkEnd w:id="9"/>
            <w:bookmarkEnd w:id="10"/>
            <w:r>
              <w:rPr>
                <w:rFonts w:ascii="宋体" w:eastAsia="宋体" w:hAnsi="宋体" w:cs="宋体" w:hint="eastAsia"/>
                <w:szCs w:val="21"/>
                <w:lang/>
              </w:rPr>
              <w:t>实际</w:t>
            </w:r>
            <w:r>
              <w:rPr>
                <w:rFonts w:ascii="宋体" w:eastAsia="宋体" w:hAnsi="宋体" w:cs="宋体" w:hint="eastAsia"/>
                <w:kern w:val="0"/>
                <w:szCs w:val="21"/>
              </w:rPr>
              <w:t>的得10分；</w:t>
            </w:r>
          </w:p>
          <w:p w:rsidR="00097A6D" w:rsidRDefault="00097A6D" w:rsidP="0050737D">
            <w:pPr>
              <w:snapToGrid w:val="0"/>
              <w:spacing w:line="440" w:lineRule="exact"/>
              <w:rPr>
                <w:rFonts w:ascii="宋体" w:eastAsia="宋体" w:hAnsi="宋体" w:cs="宋体"/>
                <w:kern w:val="0"/>
                <w:szCs w:val="21"/>
              </w:rPr>
            </w:pPr>
            <w:bookmarkStart w:id="11" w:name="OLE_LINK36"/>
            <w:bookmarkStart w:id="12" w:name="OLE_LINK37"/>
            <w:r>
              <w:rPr>
                <w:rFonts w:ascii="宋体" w:eastAsia="宋体" w:hAnsi="宋体" w:cs="宋体" w:hint="eastAsia"/>
                <w:kern w:val="0"/>
                <w:szCs w:val="21"/>
              </w:rPr>
              <w:t>方案较</w:t>
            </w:r>
            <w:r>
              <w:rPr>
                <w:rFonts w:ascii="宋体" w:eastAsia="宋体" w:hAnsi="宋体" w:cs="宋体" w:hint="eastAsia"/>
                <w:szCs w:val="21"/>
                <w:lang/>
              </w:rPr>
              <w:t>全面合理，可行性、操作性较强，较为贴合项目</w:t>
            </w:r>
            <w:r>
              <w:rPr>
                <w:rFonts w:ascii="宋体" w:eastAsia="宋体" w:hAnsi="宋体" w:cs="宋体" w:hint="eastAsia"/>
                <w:kern w:val="0"/>
                <w:szCs w:val="21"/>
              </w:rPr>
              <w:t>的</w:t>
            </w:r>
            <w:bookmarkEnd w:id="11"/>
            <w:bookmarkEnd w:id="12"/>
            <w:r>
              <w:rPr>
                <w:rFonts w:ascii="宋体" w:eastAsia="宋体" w:hAnsi="宋体" w:cs="宋体" w:hint="eastAsia"/>
                <w:kern w:val="0"/>
                <w:szCs w:val="21"/>
              </w:rPr>
              <w:t>得7分；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方案基本</w:t>
            </w:r>
            <w:r>
              <w:rPr>
                <w:rFonts w:ascii="宋体" w:eastAsia="宋体" w:hAnsi="宋体" w:cs="宋体" w:hint="eastAsia"/>
                <w:szCs w:val="21"/>
                <w:lang/>
              </w:rPr>
              <w:t>合理，可行性、操作性一般，基本贴合项目</w:t>
            </w:r>
            <w:r>
              <w:rPr>
                <w:rFonts w:ascii="宋体" w:eastAsia="宋体" w:hAnsi="宋体" w:cs="宋体" w:hint="eastAsia"/>
                <w:kern w:val="0"/>
                <w:szCs w:val="21"/>
              </w:rPr>
              <w:t>的得4分；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方案简单，可行性、操作性较弱，贴合项目程度差的得1分；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方案内容严重缺失或不提供的不得分。</w:t>
            </w:r>
            <w:bookmarkEnd w:id="7"/>
            <w:bookmarkEnd w:id="8"/>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kern w:val="0"/>
                <w:szCs w:val="21"/>
              </w:rPr>
            </w:pPr>
            <w:r>
              <w:rPr>
                <w:rStyle w:val="NormalCharacter"/>
                <w:rFonts w:ascii="宋体" w:hAnsi="宋体" w:cs="宋体" w:hint="eastAsia"/>
                <w:bCs/>
              </w:rPr>
              <w:t>10分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3</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保障方案</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rPr>
                <w:rFonts w:ascii="宋体" w:eastAsia="宋体" w:hAnsi="宋体" w:cs="宋体"/>
                <w:szCs w:val="21"/>
                <w:lang/>
              </w:rPr>
            </w:pPr>
            <w:r>
              <w:rPr>
                <w:rFonts w:ascii="宋体" w:eastAsia="宋体" w:hAnsi="宋体" w:cs="宋体" w:hint="eastAsia"/>
                <w:szCs w:val="21"/>
              </w:rPr>
              <w:t>主要考察工期保障、</w:t>
            </w:r>
            <w:r>
              <w:rPr>
                <w:rFonts w:ascii="宋体" w:eastAsia="宋体" w:hAnsi="宋体" w:cs="宋体" w:hint="eastAsia"/>
                <w:szCs w:val="21"/>
                <w:lang/>
              </w:rPr>
              <w:t>人员配备保障、项目安全保障等，</w:t>
            </w:r>
            <w:r>
              <w:rPr>
                <w:rFonts w:ascii="宋体" w:eastAsia="宋体" w:hAnsi="宋体" w:cs="宋体" w:hint="eastAsia"/>
                <w:szCs w:val="21"/>
              </w:rPr>
              <w:t>包括但不限于</w:t>
            </w:r>
            <w:r>
              <w:rPr>
                <w:rFonts w:ascii="宋体" w:eastAsia="宋体" w:hAnsi="宋体" w:cs="宋体" w:hint="eastAsia"/>
                <w:szCs w:val="21"/>
                <w:lang/>
              </w:rPr>
              <w:t>：</w:t>
            </w:r>
          </w:p>
          <w:p w:rsidR="00097A6D" w:rsidRDefault="00097A6D" w:rsidP="0050737D">
            <w:pPr>
              <w:spacing w:line="440" w:lineRule="exact"/>
              <w:rPr>
                <w:rFonts w:ascii="宋体" w:eastAsia="宋体" w:hAnsi="宋体" w:cs="宋体"/>
                <w:bCs/>
              </w:rPr>
            </w:pPr>
            <w:r>
              <w:rPr>
                <w:rFonts w:ascii="宋体" w:eastAsia="宋体" w:hAnsi="宋体" w:cs="宋体" w:hint="eastAsia"/>
                <w:bCs/>
              </w:rPr>
              <w:lastRenderedPageBreak/>
              <w:t>（1）对本项目整体交货工期保障的方案；</w:t>
            </w:r>
          </w:p>
          <w:p w:rsidR="00097A6D" w:rsidRDefault="00097A6D" w:rsidP="0050737D">
            <w:pPr>
              <w:spacing w:line="440" w:lineRule="exact"/>
              <w:rPr>
                <w:rFonts w:ascii="宋体" w:eastAsia="宋体" w:hAnsi="宋体" w:cs="宋体"/>
                <w:bCs/>
              </w:rPr>
            </w:pPr>
            <w:r>
              <w:rPr>
                <w:rFonts w:ascii="宋体" w:eastAsia="宋体" w:hAnsi="宋体" w:cs="宋体" w:hint="eastAsia"/>
                <w:bCs/>
              </w:rPr>
              <w:t>（2）具有风险评估且有应急预案紧急供货的方案；</w:t>
            </w:r>
          </w:p>
          <w:p w:rsidR="00097A6D" w:rsidRDefault="00097A6D" w:rsidP="0050737D">
            <w:pPr>
              <w:spacing w:line="440" w:lineRule="exact"/>
              <w:rPr>
                <w:rFonts w:ascii="宋体" w:eastAsia="宋体" w:hAnsi="宋体" w:cs="宋体"/>
                <w:bCs/>
              </w:rPr>
            </w:pPr>
            <w:r>
              <w:rPr>
                <w:rFonts w:ascii="宋体" w:eastAsia="宋体" w:hAnsi="宋体" w:cs="宋体" w:hint="eastAsia"/>
                <w:bCs/>
              </w:rPr>
              <w:t>（3）货物运输及配送方案；</w:t>
            </w:r>
          </w:p>
          <w:p w:rsidR="00097A6D" w:rsidRDefault="00097A6D" w:rsidP="0050737D">
            <w:pPr>
              <w:spacing w:line="440" w:lineRule="exact"/>
              <w:rPr>
                <w:rFonts w:ascii="宋体" w:eastAsia="宋体" w:hAnsi="宋体" w:cs="宋体"/>
                <w:bCs/>
              </w:rPr>
            </w:pPr>
            <w:r>
              <w:rPr>
                <w:rFonts w:ascii="宋体" w:eastAsia="宋体" w:hAnsi="宋体" w:cs="宋体" w:hint="eastAsia"/>
                <w:bCs/>
              </w:rPr>
              <w:t>（4）进度安排及保证措施。</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w:t>
            </w:r>
            <w:r>
              <w:rPr>
                <w:rFonts w:ascii="宋体" w:eastAsia="宋体" w:hAnsi="宋体" w:cs="宋体" w:hint="eastAsia"/>
                <w:szCs w:val="21"/>
                <w:lang/>
              </w:rPr>
              <w:t>全面合理，可行性、操作性强，贴合项目实际</w:t>
            </w:r>
            <w:r>
              <w:rPr>
                <w:rFonts w:ascii="宋体" w:eastAsia="宋体" w:hAnsi="宋体" w:cs="宋体" w:hint="eastAsia"/>
                <w:kern w:val="0"/>
                <w:szCs w:val="21"/>
              </w:rPr>
              <w:t>的得10分；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方案较</w:t>
            </w:r>
            <w:r>
              <w:rPr>
                <w:rFonts w:ascii="宋体" w:eastAsia="宋体" w:hAnsi="宋体" w:cs="宋体" w:hint="eastAsia"/>
                <w:szCs w:val="21"/>
                <w:lang/>
              </w:rPr>
              <w:t>全面合理，可行性、操作性较强，较为贴合项目</w:t>
            </w:r>
            <w:r>
              <w:rPr>
                <w:rFonts w:ascii="宋体" w:eastAsia="宋体" w:hAnsi="宋体" w:cs="宋体" w:hint="eastAsia"/>
                <w:kern w:val="0"/>
                <w:szCs w:val="21"/>
              </w:rPr>
              <w:t>的得7分；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方案基本</w:t>
            </w:r>
            <w:r>
              <w:rPr>
                <w:rFonts w:ascii="宋体" w:eastAsia="宋体" w:hAnsi="宋体" w:cs="宋体" w:hint="eastAsia"/>
                <w:szCs w:val="21"/>
                <w:lang/>
              </w:rPr>
              <w:t>合理，可行性、操作性一般，基本贴合项目</w:t>
            </w:r>
            <w:r>
              <w:rPr>
                <w:rFonts w:ascii="宋体" w:eastAsia="宋体" w:hAnsi="宋体" w:cs="宋体" w:hint="eastAsia"/>
                <w:kern w:val="0"/>
                <w:szCs w:val="21"/>
              </w:rPr>
              <w:t>的得4分；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方案简单，可行性、操作性较弱，贴合项目程度差的得1分；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方案内容严重缺失或不提供的不得分。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Style w:val="NormalCharacter"/>
                <w:rFonts w:ascii="宋体" w:hAnsi="宋体" w:cs="宋体"/>
                <w:bCs/>
              </w:rPr>
            </w:pPr>
            <w:r>
              <w:rPr>
                <w:rStyle w:val="NormalCharacter"/>
                <w:rFonts w:ascii="宋体" w:hAnsi="宋体" w:cs="宋体" w:hint="eastAsia"/>
                <w:bCs/>
              </w:rPr>
              <w:lastRenderedPageBreak/>
              <w:t>10分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lastRenderedPageBreak/>
              <w:t>4</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Fonts w:ascii="宋体" w:eastAsia="宋体" w:hAnsi="宋体" w:cs="宋体" w:hint="eastAsia"/>
                <w:kern w:val="0"/>
                <w:szCs w:val="21"/>
              </w:rPr>
              <w:t>售后服务体系及方案</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szCs w:val="21"/>
                <w:lang/>
              </w:rPr>
              <w:t>主要考察服务计划、服务内容、服务人员安排等，</w:t>
            </w:r>
            <w:r>
              <w:rPr>
                <w:rFonts w:ascii="宋体" w:eastAsia="宋体" w:hAnsi="宋体" w:cs="宋体" w:hint="eastAsia"/>
                <w:szCs w:val="21"/>
              </w:rPr>
              <w:t>包括但不限于</w:t>
            </w:r>
            <w:r>
              <w:rPr>
                <w:rFonts w:ascii="宋体" w:eastAsia="宋体" w:hAnsi="宋体" w:cs="宋体" w:hint="eastAsia"/>
                <w:szCs w:val="21"/>
                <w:lang/>
              </w:rPr>
              <w:t>：</w:t>
            </w:r>
          </w:p>
          <w:p w:rsidR="00097A6D" w:rsidRDefault="00097A6D" w:rsidP="0050737D">
            <w:pPr>
              <w:spacing w:line="440" w:lineRule="exact"/>
              <w:rPr>
                <w:rFonts w:ascii="宋体" w:eastAsia="宋体" w:hAnsi="宋体" w:cs="宋体"/>
                <w:bCs/>
              </w:rPr>
            </w:pPr>
            <w:bookmarkStart w:id="13" w:name="OLE_LINK42"/>
            <w:bookmarkStart w:id="14" w:name="OLE_LINK43"/>
            <w:r>
              <w:rPr>
                <w:rFonts w:ascii="宋体" w:eastAsia="宋体" w:hAnsi="宋体" w:cs="宋体" w:hint="eastAsia"/>
                <w:bCs/>
              </w:rPr>
              <w:t>（1）整体售后服务方案；</w:t>
            </w:r>
          </w:p>
          <w:p w:rsidR="00097A6D" w:rsidRDefault="00097A6D" w:rsidP="0050737D">
            <w:pPr>
              <w:spacing w:line="440" w:lineRule="exact"/>
              <w:rPr>
                <w:rFonts w:ascii="宋体" w:eastAsia="宋体" w:hAnsi="宋体" w:cs="宋体"/>
                <w:bCs/>
              </w:rPr>
            </w:pPr>
            <w:r>
              <w:rPr>
                <w:rFonts w:ascii="宋体" w:eastAsia="宋体" w:hAnsi="宋体" w:cs="宋体" w:hint="eastAsia"/>
                <w:bCs/>
              </w:rPr>
              <w:t>（2）服务响应时间方案；</w:t>
            </w:r>
          </w:p>
          <w:p w:rsidR="00097A6D" w:rsidRDefault="00097A6D" w:rsidP="0050737D">
            <w:pPr>
              <w:spacing w:line="440" w:lineRule="exact"/>
              <w:rPr>
                <w:rFonts w:ascii="宋体" w:eastAsia="宋体" w:hAnsi="宋体" w:cs="宋体"/>
                <w:bCs/>
              </w:rPr>
            </w:pPr>
            <w:r>
              <w:rPr>
                <w:rFonts w:ascii="宋体" w:eastAsia="宋体" w:hAnsi="宋体" w:cs="宋体" w:hint="eastAsia"/>
                <w:bCs/>
              </w:rPr>
              <w:t>（3）保修措施方案；</w:t>
            </w:r>
          </w:p>
          <w:p w:rsidR="00097A6D" w:rsidRDefault="00097A6D" w:rsidP="0050737D">
            <w:pPr>
              <w:spacing w:line="440" w:lineRule="exact"/>
              <w:rPr>
                <w:rFonts w:ascii="宋体" w:eastAsia="宋体" w:hAnsi="宋体" w:cs="宋体"/>
                <w:szCs w:val="21"/>
              </w:rPr>
            </w:pPr>
            <w:bookmarkStart w:id="15" w:name="OLE_LINK49"/>
            <w:bookmarkStart w:id="16" w:name="OLE_LINK48"/>
            <w:r>
              <w:rPr>
                <w:rFonts w:ascii="宋体" w:eastAsia="宋体" w:hAnsi="宋体" w:cs="宋体" w:hint="eastAsia"/>
                <w:bCs/>
              </w:rPr>
              <w:t>（4）7*24小时售后服务</w:t>
            </w:r>
            <w:bookmarkEnd w:id="15"/>
            <w:bookmarkEnd w:id="16"/>
            <w:r>
              <w:rPr>
                <w:rFonts w:ascii="宋体" w:eastAsia="宋体" w:hAnsi="宋体" w:cs="宋体" w:hint="eastAsia"/>
                <w:bCs/>
              </w:rPr>
              <w:t>热线及专职服务人员</w:t>
            </w:r>
            <w:bookmarkEnd w:id="13"/>
            <w:bookmarkEnd w:id="14"/>
            <w:r>
              <w:rPr>
                <w:rFonts w:ascii="宋体" w:eastAsia="宋体" w:hAnsi="宋体" w:cs="宋体" w:hint="eastAsia"/>
                <w:szCs w:val="21"/>
                <w:lang/>
              </w:rPr>
              <w:t>。</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方案详实明确，针对性、可行性强的得10分；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方案完整，针对性、可行性较强的得7分；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方案较完整，有一定针对性、可行性的得4分；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方案简单，针对性、可行性较弱的得1分；</w:t>
            </w:r>
          </w:p>
          <w:p w:rsidR="00097A6D" w:rsidRDefault="00097A6D" w:rsidP="0050737D">
            <w:pPr>
              <w:snapToGrid w:val="0"/>
              <w:spacing w:line="440" w:lineRule="exact"/>
              <w:rPr>
                <w:rFonts w:ascii="宋体" w:eastAsia="宋体" w:hAnsi="宋体" w:cs="宋体"/>
                <w:kern w:val="0"/>
                <w:szCs w:val="21"/>
              </w:rPr>
            </w:pPr>
            <w:r>
              <w:rPr>
                <w:rFonts w:ascii="宋体" w:eastAsia="宋体" w:hAnsi="宋体" w:cs="宋体" w:hint="eastAsia"/>
                <w:kern w:val="0"/>
                <w:szCs w:val="21"/>
              </w:rPr>
              <w:t>方案内容严重缺失或不提供的不得分。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Style w:val="NormalCharacter"/>
                <w:rFonts w:ascii="宋体" w:hAnsi="宋体" w:cs="宋体"/>
                <w:bCs/>
              </w:rPr>
            </w:pPr>
            <w:r>
              <w:rPr>
                <w:rStyle w:val="NormalCharacter"/>
                <w:rFonts w:ascii="宋体" w:hAnsi="宋体" w:cs="宋体" w:hint="eastAsia"/>
                <w:bCs/>
              </w:rPr>
              <w:t>10分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5</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Fonts w:ascii="宋体" w:eastAsia="宋体" w:hAnsi="宋体" w:cs="宋体"/>
                <w:kern w:val="0"/>
                <w:szCs w:val="21"/>
              </w:rPr>
            </w:pPr>
            <w:r>
              <w:rPr>
                <w:rFonts w:ascii="宋体" w:eastAsia="宋体" w:hAnsi="宋体" w:cs="宋体" w:hint="eastAsia"/>
                <w:kern w:val="0"/>
                <w:szCs w:val="21"/>
              </w:rPr>
              <w:t>免费质保期</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rPr>
                <w:rFonts w:ascii="宋体" w:eastAsia="宋体" w:hAnsi="宋体" w:cs="宋体"/>
                <w:szCs w:val="21"/>
                <w:lang/>
              </w:rPr>
            </w:pPr>
            <w:r>
              <w:rPr>
                <w:rFonts w:ascii="宋体" w:eastAsia="宋体" w:hAnsi="宋体" w:cs="宋体" w:hint="eastAsia"/>
                <w:szCs w:val="21"/>
                <w:lang/>
              </w:rPr>
              <w:t>在质保期1年的基础上，每增加1年质保期得2分，最多得4分。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Style w:val="NormalCharacter"/>
                <w:rFonts w:ascii="宋体" w:hAnsi="宋体" w:cs="宋体"/>
                <w:bCs/>
              </w:rPr>
            </w:pPr>
            <w:r>
              <w:rPr>
                <w:rStyle w:val="NormalCharacter"/>
                <w:rFonts w:ascii="宋体" w:hAnsi="宋体" w:cs="宋体" w:hint="eastAsia"/>
                <w:bCs/>
              </w:rPr>
              <w:t>4分</w:t>
            </w:r>
          </w:p>
        </w:tc>
      </w:tr>
      <w:tr w:rsidR="00097A6D" w:rsidTr="0050737D">
        <w:trPr>
          <w:trHeight w:val="438"/>
        </w:trPr>
        <w:tc>
          <w:tcPr>
            <w:tcW w:w="5000" w:type="pct"/>
            <w:gridSpan w:val="4"/>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
                <w:kern w:val="0"/>
                <w:szCs w:val="21"/>
              </w:rPr>
            </w:pPr>
            <w:bookmarkStart w:id="17" w:name="OLE_LINK77"/>
            <w:bookmarkStart w:id="18" w:name="OLE_LINK78"/>
            <w:r>
              <w:rPr>
                <w:rFonts w:ascii="宋体" w:eastAsia="宋体" w:hAnsi="宋体" w:cs="宋体" w:hint="eastAsia"/>
                <w:b/>
                <w:kern w:val="0"/>
                <w:szCs w:val="21"/>
              </w:rPr>
              <w:t>（三）项目团队资质及商务部分（16分）</w:t>
            </w:r>
          </w:p>
        </w:tc>
      </w:tr>
      <w:bookmarkEnd w:id="17"/>
      <w:bookmarkEnd w:id="18"/>
      <w:tr w:rsidR="00097A6D" w:rsidTr="0050737D">
        <w:trPr>
          <w:trHeight w:val="465"/>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评分点</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评审内容</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分值</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1</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rPr>
            </w:pPr>
            <w:r>
              <w:rPr>
                <w:rFonts w:ascii="宋体" w:eastAsia="宋体" w:hAnsi="宋体" w:cs="宋体" w:hint="eastAsia"/>
                <w:bCs/>
              </w:rPr>
              <w:t>项目负责人</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响应单位拟派</w:t>
            </w:r>
            <w:r>
              <w:rPr>
                <w:rFonts w:ascii="宋体" w:eastAsia="宋体" w:hAnsi="宋体" w:cs="宋体" w:hint="eastAsia"/>
                <w:bCs/>
              </w:rPr>
              <w:t>项目负责人</w:t>
            </w:r>
            <w:r>
              <w:rPr>
                <w:rFonts w:ascii="宋体" w:eastAsia="宋体" w:hAnsi="宋体" w:cs="宋体" w:hint="eastAsia"/>
                <w:szCs w:val="21"/>
              </w:rPr>
              <w:t>具备：</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1.高级工程师职称；</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2.信息系统项目管理师（高级）证书；</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3.信息系统业务安全服务工程师证书；</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4.IT服务项目经理证书。</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每提供一项得1分，最高得4分。</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注：须提供项目经理身份证复印件、有效证书复印件及响应单位为其缴纳的最新一期社保证明资料并加盖公章，提供不全或未提供不得分。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kern w:val="0"/>
                <w:szCs w:val="21"/>
              </w:rPr>
            </w:pPr>
            <w:r>
              <w:rPr>
                <w:rFonts w:ascii="宋体" w:eastAsia="宋体" w:hAnsi="宋体" w:cs="宋体" w:hint="eastAsia"/>
                <w:kern w:val="0"/>
                <w:szCs w:val="21"/>
              </w:rPr>
              <w:t>4分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2</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bCs/>
              </w:rPr>
            </w:pPr>
            <w:r>
              <w:rPr>
                <w:rFonts w:ascii="宋体" w:eastAsia="宋体" w:hAnsi="宋体" w:cs="宋体" w:hint="eastAsia"/>
                <w:bCs/>
              </w:rPr>
              <w:t>项目成员（项目负责人除外）</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响应单位拟派</w:t>
            </w:r>
            <w:r>
              <w:rPr>
                <w:rFonts w:ascii="宋体" w:eastAsia="宋体" w:hAnsi="宋体" w:cs="宋体" w:hint="eastAsia"/>
                <w:bCs/>
              </w:rPr>
              <w:t>项目组成员（项目负责人除外）</w:t>
            </w:r>
            <w:r>
              <w:rPr>
                <w:rFonts w:ascii="宋体" w:eastAsia="宋体" w:hAnsi="宋体" w:cs="宋体" w:hint="eastAsia"/>
                <w:szCs w:val="21"/>
              </w:rPr>
              <w:t>具备：</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信息系统集成管理（高级）证书、高级网络信息安全工程师证书、信息安全管理（高级）证书、设备安装施工员证书，每提供一类证书得1分，最高得4分。</w:t>
            </w:r>
          </w:p>
          <w:p w:rsidR="00097A6D" w:rsidRDefault="00097A6D" w:rsidP="0050737D">
            <w:pPr>
              <w:spacing w:line="440" w:lineRule="exact"/>
              <w:rPr>
                <w:rFonts w:ascii="宋体" w:eastAsia="宋体" w:hAnsi="宋体" w:cs="宋体"/>
                <w:szCs w:val="21"/>
              </w:rPr>
            </w:pPr>
            <w:r>
              <w:rPr>
                <w:rFonts w:ascii="宋体" w:eastAsia="宋体" w:hAnsi="宋体" w:cs="宋体" w:hint="eastAsia"/>
                <w:szCs w:val="21"/>
              </w:rPr>
              <w:t>注：须提供项目组成员的身份证复印件、对应的有效证书扫描件和响应单位为其缴纳的最新一期社保证明资料并加盖公章，提供不全或未提供不得分。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4分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rPr>
            </w:pPr>
            <w:r>
              <w:rPr>
                <w:rStyle w:val="NormalCharacter"/>
                <w:rFonts w:ascii="宋体" w:hAnsi="宋体" w:cs="宋体" w:hint="eastAsia"/>
                <w:bCs/>
              </w:rPr>
              <w:t>3</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rPr>
            </w:pPr>
            <w:r>
              <w:rPr>
                <w:rFonts w:ascii="宋体" w:eastAsia="宋体" w:hAnsi="宋体" w:cs="宋体" w:hint="eastAsia"/>
              </w:rPr>
              <w:t>体系认证证书</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rPr>
                <w:rFonts w:ascii="宋体" w:eastAsia="宋体" w:hAnsi="宋体" w:cs="宋体"/>
              </w:rPr>
            </w:pPr>
            <w:r>
              <w:rPr>
                <w:rFonts w:ascii="宋体" w:eastAsia="宋体" w:hAnsi="宋体" w:cs="宋体" w:hint="eastAsia"/>
              </w:rPr>
              <w:t>响应单位具有质量管理体系认证证书、信息安全管理体系认证证书、信息技术服务管理体系认证证书、</w:t>
            </w:r>
            <w:r>
              <w:rPr>
                <w:rFonts w:ascii="宋体" w:eastAsia="宋体" w:hAnsi="宋体" w:cs="宋体" w:hint="eastAsia"/>
                <w:sz w:val="20"/>
                <w:szCs w:val="20"/>
              </w:rPr>
              <w:t>隐私信息管理体系认证证书</w:t>
            </w:r>
            <w:r>
              <w:rPr>
                <w:rFonts w:ascii="宋体" w:eastAsia="宋体" w:hAnsi="宋体" w:cs="宋体" w:hint="eastAsia"/>
              </w:rPr>
              <w:t>的，每提供一项得1分，</w:t>
            </w:r>
            <w:r>
              <w:rPr>
                <w:rFonts w:ascii="宋体" w:eastAsia="宋体" w:hAnsi="宋体" w:cs="宋体" w:hint="eastAsia"/>
                <w:bCs/>
              </w:rPr>
              <w:t>本项</w:t>
            </w:r>
            <w:r>
              <w:rPr>
                <w:rFonts w:ascii="宋体" w:eastAsia="宋体" w:hAnsi="宋体" w:cs="宋体" w:hint="eastAsia"/>
              </w:rPr>
              <w:t>最高得4分。</w:t>
            </w:r>
          </w:p>
          <w:p w:rsidR="00097A6D" w:rsidRDefault="00097A6D" w:rsidP="0050737D">
            <w:pPr>
              <w:spacing w:line="440" w:lineRule="exact"/>
              <w:rPr>
                <w:rFonts w:ascii="宋体" w:eastAsia="宋体" w:hAnsi="宋体" w:cs="宋体"/>
                <w:kern w:val="0"/>
                <w:szCs w:val="21"/>
              </w:rPr>
            </w:pPr>
            <w:r>
              <w:rPr>
                <w:rFonts w:ascii="宋体" w:eastAsia="宋体" w:hAnsi="宋体" w:cs="宋体" w:hint="eastAsia"/>
              </w:rPr>
              <w:t>注：须提供有效证书复印件及国家认监委官网查询截图并加盖公章，</w:t>
            </w:r>
            <w:r>
              <w:rPr>
                <w:rFonts w:ascii="宋体" w:eastAsia="宋体" w:hAnsi="宋体" w:cs="宋体" w:hint="eastAsia"/>
                <w:szCs w:val="21"/>
              </w:rPr>
              <w:t>提供不全或</w:t>
            </w:r>
            <w:r>
              <w:rPr>
                <w:rFonts w:ascii="宋体" w:eastAsia="宋体" w:hAnsi="宋体" w:cs="宋体" w:hint="eastAsia"/>
              </w:rPr>
              <w:t>未提供不得分。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4分</w:t>
            </w:r>
          </w:p>
        </w:tc>
      </w:tr>
      <w:tr w:rsidR="00097A6D" w:rsidTr="0050737D">
        <w:trPr>
          <w:trHeight w:val="438"/>
        </w:trPr>
        <w:tc>
          <w:tcPr>
            <w:tcW w:w="306"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napToGrid w:val="0"/>
              <w:spacing w:line="440" w:lineRule="exact"/>
              <w:jc w:val="center"/>
              <w:rPr>
                <w:rStyle w:val="NormalCharacter"/>
                <w:rFonts w:ascii="宋体" w:hAnsi="宋体" w:cs="宋体"/>
                <w:bCs/>
              </w:rPr>
            </w:pPr>
            <w:r>
              <w:rPr>
                <w:rStyle w:val="NormalCharacter"/>
                <w:rFonts w:ascii="宋体" w:hAnsi="宋体" w:cs="宋体" w:hint="eastAsia"/>
                <w:bCs/>
              </w:rPr>
              <w:t>4</w:t>
            </w:r>
          </w:p>
        </w:tc>
        <w:tc>
          <w:tcPr>
            <w:tcW w:w="737"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rPr>
            </w:pPr>
            <w:r>
              <w:rPr>
                <w:rFonts w:ascii="宋体" w:eastAsia="宋体" w:hAnsi="宋体" w:cs="宋体" w:hint="eastAsia"/>
              </w:rPr>
              <w:t>类似项目业绩</w:t>
            </w:r>
          </w:p>
        </w:tc>
        <w:tc>
          <w:tcPr>
            <w:tcW w:w="364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rPr>
                <w:rFonts w:ascii="宋体" w:eastAsia="宋体" w:hAnsi="宋体" w:cs="宋体"/>
                <w:bCs/>
              </w:rPr>
            </w:pPr>
            <w:r>
              <w:rPr>
                <w:rFonts w:ascii="宋体" w:eastAsia="宋体" w:hAnsi="宋体" w:cs="宋体" w:hint="eastAsia"/>
                <w:bCs/>
              </w:rPr>
              <w:t>响应单位自2022年1月1日起至今（以合同签订之日起为准）完成的类似项目业绩，每提供一份有效业绩得1分，最高得4分。</w:t>
            </w:r>
          </w:p>
          <w:p w:rsidR="00097A6D" w:rsidRDefault="00097A6D" w:rsidP="0050737D">
            <w:pPr>
              <w:spacing w:line="440" w:lineRule="exact"/>
              <w:rPr>
                <w:rFonts w:ascii="宋体" w:eastAsia="宋体" w:hAnsi="宋体" w:cs="宋体"/>
              </w:rPr>
            </w:pPr>
            <w:r>
              <w:rPr>
                <w:rFonts w:ascii="宋体" w:eastAsia="宋体" w:hAnsi="宋体" w:cs="宋体" w:hint="eastAsia"/>
                <w:bCs/>
              </w:rPr>
              <w:t>注：须提供合同复印件并加盖公章，不提供不得分，同一服务单位业绩不重复计分。</w:t>
            </w:r>
          </w:p>
        </w:tc>
        <w:tc>
          <w:tcPr>
            <w:tcW w:w="308" w:type="pct"/>
            <w:tcBorders>
              <w:top w:val="single" w:sz="4" w:space="0" w:color="auto"/>
              <w:left w:val="single" w:sz="4" w:space="0" w:color="auto"/>
              <w:bottom w:val="single" w:sz="4" w:space="0" w:color="auto"/>
              <w:right w:val="single" w:sz="4" w:space="0" w:color="auto"/>
            </w:tcBorders>
            <w:vAlign w:val="center"/>
          </w:tcPr>
          <w:p w:rsidR="00097A6D" w:rsidRDefault="00097A6D" w:rsidP="0050737D">
            <w:pPr>
              <w:spacing w:line="440" w:lineRule="exact"/>
              <w:jc w:val="center"/>
              <w:rPr>
                <w:rFonts w:ascii="宋体" w:eastAsia="宋体" w:hAnsi="宋体" w:cs="宋体"/>
                <w:kern w:val="0"/>
                <w:szCs w:val="21"/>
              </w:rPr>
            </w:pPr>
            <w:r>
              <w:rPr>
                <w:rFonts w:ascii="宋体" w:eastAsia="宋体" w:hAnsi="宋体" w:cs="宋体" w:hint="eastAsia"/>
                <w:kern w:val="0"/>
                <w:szCs w:val="21"/>
              </w:rPr>
              <w:t>4分</w:t>
            </w:r>
          </w:p>
        </w:tc>
      </w:tr>
      <w:bookmarkEnd w:id="2"/>
      <w:bookmarkEnd w:id="3"/>
      <w:bookmarkEnd w:id="4"/>
    </w:tbl>
    <w:p w:rsidR="00097A6D" w:rsidRDefault="00097A6D" w:rsidP="00097A6D">
      <w:pPr>
        <w:widowControl/>
        <w:spacing w:line="440" w:lineRule="exact"/>
        <w:jc w:val="left"/>
        <w:rPr>
          <w:rFonts w:ascii="宋体" w:eastAsia="宋体" w:hAnsi="宋体" w:cs="宋体"/>
          <w:sz w:val="24"/>
          <w:szCs w:val="24"/>
        </w:rPr>
      </w:pPr>
    </w:p>
    <w:p w:rsidR="00931F01" w:rsidRDefault="00931F01"/>
    <w:sectPr w:rsidR="00931F01" w:rsidSect="003C52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97A6D"/>
    <w:rsid w:val="00097A6D"/>
    <w:rsid w:val="00931F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97A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097A6D"/>
    <w:rPr>
      <w:rFonts w:ascii="Times New Roman" w:eastAsia="宋体" w:hAnsi="Times New Roman" w:cs="Times New Roman" w:hint="default"/>
    </w:rPr>
  </w:style>
  <w:style w:type="paragraph" w:styleId="a3">
    <w:name w:val="List Paragraph"/>
    <w:basedOn w:val="a"/>
    <w:uiPriority w:val="34"/>
    <w:qFormat/>
    <w:rsid w:val="00097A6D"/>
    <w:pPr>
      <w:ind w:firstLineChars="200" w:firstLine="420"/>
    </w:pPr>
    <w:rPr>
      <w:rFonts w:ascii="等线" w:eastAsia="等线" w:hAnsi="等线"/>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281</Words>
  <Characters>1608</Characters>
  <Application>Microsoft Office Word</Application>
  <DocSecurity>0</DocSecurity>
  <Lines>13</Lines>
  <Paragraphs>3</Paragraphs>
  <ScaleCrop>false</ScaleCrop>
  <Company>Microsoft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1</cp:revision>
  <dcterms:created xsi:type="dcterms:W3CDTF">2025-09-12T07:33:00Z</dcterms:created>
  <dcterms:modified xsi:type="dcterms:W3CDTF">2025-09-12T07:34:00Z</dcterms:modified>
</cp:coreProperties>
</file>