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478A9">
      <w:pPr>
        <w:snapToGrid w:val="0"/>
        <w:spacing w:line="276" w:lineRule="auto"/>
        <w:jc w:val="center"/>
        <w:rPr>
          <w:rFonts w:hint="default" w:ascii="宋体" w:hAnsi="宋体" w:eastAsia="宋体"/>
          <w:b/>
          <w:sz w:val="32"/>
          <w:szCs w:val="32"/>
          <w:highlight w:val="none"/>
          <w:lang w:val="en-US" w:eastAsia="zh-CN"/>
        </w:rPr>
      </w:pPr>
      <w:r>
        <w:rPr>
          <w:rFonts w:hint="default"/>
          <w:sz w:val="32"/>
          <w:highlight w:val="none"/>
          <w:lang w:val="en-US"/>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highlight w:val="none"/>
          <w:lang w:val="en-US" w:eastAsia="zh-CN"/>
        </w:rPr>
        <w:t>苏州大学独墅湖校区304号楼7-8层办公实验用房消防改造  采购合同</w:t>
      </w:r>
    </w:p>
    <w:p w14:paraId="1CAF284E">
      <w:pPr>
        <w:spacing w:line="360" w:lineRule="auto"/>
        <w:ind w:firstLine="440" w:firstLineChars="200"/>
        <w:jc w:val="left"/>
        <w:rPr>
          <w:rFonts w:hint="eastAsia" w:ascii="宋体" w:hAnsi="宋体" w:cs="宋体"/>
          <w:sz w:val="22"/>
          <w:highlight w:val="none"/>
        </w:rPr>
      </w:pPr>
    </w:p>
    <w:p w14:paraId="6ACECE5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发包人：苏州大学</w:t>
      </w:r>
    </w:p>
    <w:p w14:paraId="1ACF9DAE">
      <w:pPr>
        <w:spacing w:line="360" w:lineRule="auto"/>
        <w:ind w:firstLine="440" w:firstLineChars="200"/>
        <w:jc w:val="left"/>
        <w:rPr>
          <w:rFonts w:hint="default" w:ascii="宋体" w:hAnsi="宋体" w:eastAsia="宋体" w:cs="宋体"/>
          <w:sz w:val="22"/>
          <w:highlight w:val="none"/>
          <w:lang w:val="en-US" w:eastAsia="zh-CN"/>
        </w:rPr>
      </w:pPr>
      <w:r>
        <w:rPr>
          <w:rFonts w:hint="eastAsia" w:ascii="宋体" w:hAnsi="宋体" w:cs="宋体"/>
          <w:sz w:val="22"/>
          <w:highlight w:val="none"/>
        </w:rPr>
        <w:t>承包人：</w:t>
      </w:r>
      <w:r>
        <w:rPr>
          <w:rFonts w:hint="eastAsia" w:ascii="宋体" w:hAnsi="宋体" w:cs="宋体"/>
          <w:sz w:val="22"/>
          <w:highlight w:val="none"/>
          <w:lang w:val="en-US" w:eastAsia="zh-CN"/>
        </w:rPr>
        <w:t xml:space="preserve"> </w:t>
      </w:r>
    </w:p>
    <w:p w14:paraId="29E0D23C">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第一部分合同协议书</w:t>
      </w:r>
    </w:p>
    <w:p w14:paraId="30EE2037">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发包人（全称）：</w:t>
      </w:r>
      <w:r>
        <w:rPr>
          <w:rFonts w:hint="eastAsia" w:ascii="宋体" w:hAnsi="宋体" w:cs="宋体"/>
          <w:spacing w:val="10"/>
          <w:sz w:val="22"/>
          <w:highlight w:val="none"/>
          <w:u w:val="single"/>
        </w:rPr>
        <w:t>苏州大学</w:t>
      </w:r>
    </w:p>
    <w:p w14:paraId="3A569E58">
      <w:pPr>
        <w:spacing w:line="360" w:lineRule="auto"/>
        <w:ind w:firstLine="440" w:firstLineChars="200"/>
        <w:jc w:val="left"/>
        <w:rPr>
          <w:rFonts w:hint="eastAsia" w:ascii="宋体" w:hAnsi="宋体" w:eastAsia="宋体" w:cs="宋体"/>
          <w:sz w:val="22"/>
          <w:highlight w:val="none"/>
          <w:lang w:eastAsia="zh-CN"/>
        </w:rPr>
      </w:pPr>
      <w:r>
        <w:rPr>
          <w:rFonts w:hint="eastAsia" w:ascii="宋体" w:hAnsi="宋体" w:cs="宋体"/>
          <w:sz w:val="22"/>
          <w:highlight w:val="none"/>
        </w:rPr>
        <w:t>法定代表人：</w:t>
      </w:r>
      <w:r>
        <w:rPr>
          <w:rFonts w:hint="eastAsia" w:ascii="宋体" w:hAnsi="宋体" w:cs="宋体"/>
          <w:sz w:val="22"/>
          <w:highlight w:val="none"/>
          <w:u w:val="single"/>
          <w:lang w:val="en-US" w:eastAsia="zh-CN"/>
        </w:rPr>
        <w:t>张桥</w:t>
      </w:r>
    </w:p>
    <w:p w14:paraId="280570E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法定注册地址：</w:t>
      </w:r>
      <w:r>
        <w:rPr>
          <w:rFonts w:hint="eastAsia" w:ascii="宋体" w:hAnsi="宋体" w:cs="宋体"/>
          <w:sz w:val="22"/>
          <w:highlight w:val="none"/>
          <w:u w:val="single"/>
        </w:rPr>
        <w:t>苏州十梓街1号</w:t>
      </w:r>
    </w:p>
    <w:p w14:paraId="73CA47EE">
      <w:pPr>
        <w:spacing w:line="360" w:lineRule="auto"/>
        <w:ind w:firstLine="440" w:firstLineChars="200"/>
        <w:jc w:val="left"/>
        <w:rPr>
          <w:rFonts w:hint="eastAsia" w:ascii="宋体" w:hAnsi="宋体" w:eastAsia="宋体" w:cs="宋体"/>
          <w:sz w:val="22"/>
          <w:highlight w:val="none"/>
          <w:u w:val="single"/>
          <w:lang w:eastAsia="zh-CN"/>
        </w:rPr>
      </w:pPr>
      <w:r>
        <w:rPr>
          <w:rFonts w:hint="eastAsia" w:ascii="宋体" w:hAnsi="宋体" w:cs="宋体"/>
          <w:sz w:val="22"/>
          <w:highlight w:val="none"/>
        </w:rPr>
        <w:t>承包人（全称）：</w:t>
      </w:r>
      <w:r>
        <w:rPr>
          <w:rFonts w:hint="eastAsia" w:ascii="宋体" w:hAnsi="宋体" w:cs="宋体"/>
          <w:sz w:val="22"/>
          <w:highlight w:val="none"/>
          <w:lang w:eastAsia="zh-CN"/>
        </w:rPr>
        <w:t xml:space="preserve"> </w:t>
      </w:r>
    </w:p>
    <w:p w14:paraId="15CA3D6A">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法定代表人：</w:t>
      </w:r>
    </w:p>
    <w:p w14:paraId="6AB7D5AF">
      <w:pPr>
        <w:spacing w:line="360" w:lineRule="auto"/>
        <w:ind w:firstLine="440" w:firstLineChars="200"/>
        <w:jc w:val="left"/>
        <w:rPr>
          <w:rFonts w:hint="eastAsia" w:ascii="宋体" w:hAnsi="宋体" w:eastAsia="宋体" w:cs="宋体"/>
          <w:sz w:val="22"/>
          <w:highlight w:val="none"/>
          <w:u w:val="single"/>
          <w:lang w:eastAsia="zh-CN"/>
        </w:rPr>
      </w:pPr>
      <w:r>
        <w:rPr>
          <w:rFonts w:hint="eastAsia" w:ascii="宋体" w:hAnsi="宋体" w:cs="宋体"/>
          <w:sz w:val="22"/>
          <w:highlight w:val="none"/>
        </w:rPr>
        <w:t>法定注册地址：</w:t>
      </w:r>
    </w:p>
    <w:p w14:paraId="298D7E3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3430673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一、工程概况</w:t>
      </w:r>
    </w:p>
    <w:p w14:paraId="6DEB2BBB">
      <w:pPr>
        <w:spacing w:line="360" w:lineRule="auto"/>
        <w:ind w:firstLine="440" w:firstLineChars="200"/>
        <w:jc w:val="left"/>
        <w:rPr>
          <w:rFonts w:hint="eastAsia" w:ascii="宋体" w:hAnsi="宋体" w:cs="宋体"/>
          <w:szCs w:val="21"/>
          <w:highlight w:val="none"/>
          <w:lang w:eastAsia="zh-CN"/>
        </w:rPr>
      </w:pPr>
      <w:r>
        <w:rPr>
          <w:rFonts w:hint="eastAsia" w:ascii="宋体" w:hAnsi="宋体" w:cs="宋体"/>
          <w:sz w:val="22"/>
          <w:highlight w:val="none"/>
        </w:rPr>
        <w:t>工程名称：</w:t>
      </w:r>
      <w:r>
        <w:rPr>
          <w:rFonts w:hint="eastAsia" w:ascii="宋体" w:hAnsi="宋体" w:cs="宋体"/>
          <w:sz w:val="22"/>
          <w:highlight w:val="none"/>
          <w:lang w:eastAsia="zh-CN"/>
        </w:rPr>
        <w:t>苏州大学独墅湖校区304号楼7-8层办公实验用房消防改造</w:t>
      </w:r>
      <w:r>
        <w:rPr>
          <w:rFonts w:hint="eastAsia" w:ascii="宋体" w:hAnsi="宋体" w:cs="宋体"/>
          <w:szCs w:val="21"/>
          <w:highlight w:val="none"/>
          <w:lang w:eastAsia="zh-CN"/>
        </w:rPr>
        <w:t xml:space="preserve">  </w:t>
      </w:r>
    </w:p>
    <w:p w14:paraId="444E5C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工程地点：</w:t>
      </w:r>
      <w:r>
        <w:rPr>
          <w:rFonts w:hint="eastAsia" w:ascii="宋体" w:hAnsi="宋体" w:cs="宋体"/>
          <w:sz w:val="22"/>
          <w:highlight w:val="none"/>
          <w:lang w:val="en-US" w:eastAsia="zh-CN"/>
        </w:rPr>
        <w:t>独墅湖</w:t>
      </w:r>
      <w:r>
        <w:rPr>
          <w:rFonts w:hint="eastAsia" w:ascii="宋体" w:hAnsi="宋体" w:cs="宋体"/>
          <w:sz w:val="22"/>
          <w:highlight w:val="none"/>
        </w:rPr>
        <w:t>校区</w:t>
      </w:r>
    </w:p>
    <w:p w14:paraId="0D35349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工程内容：详见工程量清单</w:t>
      </w:r>
    </w:p>
    <w:p w14:paraId="4D2ECF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群体工程应附“承包人承揽工程项目一览表”</w:t>
      </w:r>
    </w:p>
    <w:p w14:paraId="17E9DA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工程立项批准文号：苏大办复〔</w:t>
      </w:r>
      <w:r>
        <w:rPr>
          <w:rFonts w:hint="eastAsia" w:ascii="宋体" w:hAnsi="宋体" w:cs="宋体"/>
          <w:sz w:val="22"/>
          <w:highlight w:val="none"/>
          <w:lang w:val="en-US" w:eastAsia="zh-CN"/>
        </w:rPr>
        <w:t>2026</w:t>
      </w:r>
      <w:r>
        <w:rPr>
          <w:rFonts w:hint="eastAsia" w:ascii="宋体" w:hAnsi="宋体" w:cs="宋体"/>
          <w:sz w:val="22"/>
          <w:highlight w:val="none"/>
        </w:rPr>
        <w:t>〕</w:t>
      </w:r>
      <w:r>
        <w:rPr>
          <w:rFonts w:hint="eastAsia" w:ascii="宋体" w:hAnsi="宋体" w:cs="宋体"/>
          <w:sz w:val="22"/>
          <w:highlight w:val="none"/>
          <w:lang w:val="en-US" w:eastAsia="zh-CN"/>
        </w:rPr>
        <w:t>59</w:t>
      </w:r>
      <w:r>
        <w:rPr>
          <w:rFonts w:hint="eastAsia" w:ascii="宋体" w:hAnsi="宋体" w:cs="宋体"/>
          <w:sz w:val="22"/>
          <w:highlight w:val="none"/>
        </w:rPr>
        <w:t>号</w:t>
      </w:r>
    </w:p>
    <w:p w14:paraId="77785A5E">
      <w:pPr>
        <w:spacing w:line="360" w:lineRule="auto"/>
        <w:ind w:firstLine="440" w:firstLineChars="200"/>
        <w:jc w:val="left"/>
        <w:rPr>
          <w:rFonts w:hint="default" w:ascii="宋体" w:hAnsi="宋体" w:eastAsia="宋体" w:cs="宋体"/>
          <w:sz w:val="22"/>
          <w:highlight w:val="none"/>
          <w:lang w:val="en-US" w:eastAsia="zh-CN"/>
        </w:rPr>
      </w:pPr>
      <w:r>
        <w:rPr>
          <w:rFonts w:hint="eastAsia" w:ascii="宋体" w:hAnsi="宋体" w:cs="宋体"/>
          <w:sz w:val="22"/>
          <w:highlight w:val="none"/>
        </w:rPr>
        <w:t>资金来源：</w:t>
      </w:r>
      <w:r>
        <w:rPr>
          <w:rFonts w:hint="eastAsia" w:ascii="宋体" w:hAnsi="宋体" w:cs="宋体"/>
          <w:sz w:val="22"/>
          <w:highlight w:val="none"/>
          <w:lang w:val="en-US" w:eastAsia="zh-CN"/>
        </w:rPr>
        <w:t>GJ21400126</w:t>
      </w:r>
    </w:p>
    <w:p w14:paraId="309E029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二、工程承包范围</w:t>
      </w:r>
    </w:p>
    <w:p w14:paraId="38D6BEB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承包范围：详见工程量清单</w:t>
      </w:r>
    </w:p>
    <w:p w14:paraId="215F3F9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三、合同工期</w:t>
      </w:r>
    </w:p>
    <w:p w14:paraId="5E187D58">
      <w:pPr>
        <w:spacing w:line="360" w:lineRule="auto"/>
        <w:ind w:firstLine="440" w:firstLineChars="200"/>
        <w:jc w:val="left"/>
        <w:rPr>
          <w:rFonts w:ascii="宋体" w:hAnsi="宋体" w:cs="宋体"/>
          <w:sz w:val="22"/>
          <w:highlight w:val="none"/>
        </w:rPr>
      </w:pPr>
      <w:r>
        <w:rPr>
          <w:rFonts w:hint="eastAsia" w:ascii="宋体" w:hAnsi="宋体" w:cs="宋体"/>
          <w:b w:val="0"/>
          <w:bCs/>
          <w:sz w:val="22"/>
          <w:highlight w:val="none"/>
          <w:u w:val="none"/>
        </w:rPr>
        <w:t>工期总日历天数</w:t>
      </w:r>
      <w:r>
        <w:rPr>
          <w:rFonts w:hint="eastAsia" w:ascii="宋体" w:hAnsi="宋体" w:cs="宋体"/>
          <w:b w:val="0"/>
          <w:bCs/>
          <w:sz w:val="22"/>
          <w:highlight w:val="none"/>
          <w:u w:val="none"/>
          <w:lang w:val="en-US" w:eastAsia="zh-CN"/>
        </w:rPr>
        <w:t>1</w:t>
      </w:r>
      <w:r>
        <w:rPr>
          <w:rFonts w:hint="eastAsia" w:ascii="宋体" w:hAnsi="宋体" w:cs="宋体"/>
          <w:b/>
          <w:sz w:val="22"/>
          <w:highlight w:val="none"/>
          <w:u w:val="single"/>
          <w:lang w:val="en-US" w:eastAsia="zh-CN"/>
        </w:rPr>
        <w:t>5</w:t>
      </w:r>
      <w:r>
        <w:rPr>
          <w:rFonts w:hint="eastAsia" w:ascii="宋体" w:hAnsi="宋体" w:cs="宋体"/>
          <w:b/>
          <w:sz w:val="22"/>
          <w:highlight w:val="none"/>
          <w:u w:val="single"/>
        </w:rPr>
        <w:t>天</w:t>
      </w:r>
      <w:r>
        <w:rPr>
          <w:rFonts w:hint="eastAsia" w:ascii="宋体" w:hAnsi="宋体" w:cs="宋体"/>
          <w:sz w:val="22"/>
          <w:highlight w:val="none"/>
        </w:rPr>
        <w:t>，自发包人发出的开工通知中载明的开工日期起算。</w:t>
      </w:r>
    </w:p>
    <w:p w14:paraId="6C8D76D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四、质量标准</w:t>
      </w:r>
    </w:p>
    <w:p w14:paraId="0A1579E4">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工程质量标准：</w:t>
      </w:r>
      <w:r>
        <w:rPr>
          <w:rFonts w:hint="eastAsia" w:ascii="宋体" w:hAnsi="宋体" w:cs="宋体"/>
          <w:sz w:val="22"/>
          <w:highlight w:val="none"/>
          <w:u w:val="single"/>
        </w:rPr>
        <w:t>合格</w:t>
      </w:r>
    </w:p>
    <w:p w14:paraId="7D581C9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五、合同形式：本合同采用合同形式：固定</w:t>
      </w:r>
      <w:r>
        <w:rPr>
          <w:rFonts w:hint="eastAsia" w:ascii="宋体" w:hAnsi="宋体" w:cs="宋体"/>
          <w:sz w:val="22"/>
          <w:highlight w:val="none"/>
          <w:lang w:eastAsia="zh-Hans"/>
        </w:rPr>
        <w:t>综合</w:t>
      </w:r>
      <w:r>
        <w:rPr>
          <w:rFonts w:hint="eastAsia" w:ascii="宋体" w:hAnsi="宋体" w:cs="宋体"/>
          <w:sz w:val="22"/>
          <w:highlight w:val="none"/>
        </w:rPr>
        <w:t>单价合同。</w:t>
      </w:r>
    </w:p>
    <w:p w14:paraId="384DC0C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六、签约合同价</w:t>
      </w:r>
    </w:p>
    <w:p w14:paraId="19E91F6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金额(大写)：人民币</w:t>
      </w:r>
      <w:r>
        <w:rPr>
          <w:rFonts w:hint="eastAsia" w:ascii="宋体" w:hAnsi="宋体" w:cs="宋体"/>
          <w:sz w:val="22"/>
          <w:highlight w:val="none"/>
          <w:u w:val="single"/>
          <w:lang w:val="en-US" w:eastAsia="zh-CN"/>
        </w:rPr>
        <w:t xml:space="preserve">         </w:t>
      </w:r>
      <w:r>
        <w:rPr>
          <w:rFonts w:hint="eastAsia" w:ascii="宋体" w:hAnsi="宋体" w:cs="宋体"/>
          <w:sz w:val="22"/>
          <w:highlight w:val="none"/>
        </w:rPr>
        <w:t>，暂列金额：</w:t>
      </w:r>
      <w:r>
        <w:rPr>
          <w:rFonts w:hint="eastAsia" w:ascii="宋体" w:hAnsi="宋体" w:cs="宋体"/>
          <w:sz w:val="22"/>
          <w:highlight w:val="none"/>
          <w:u w:val="single"/>
          <w:lang w:val="en-US" w:eastAsia="zh-CN"/>
        </w:rPr>
        <w:t>/</w:t>
      </w:r>
      <w:r>
        <w:rPr>
          <w:rFonts w:hint="eastAsia" w:ascii="宋体" w:hAnsi="宋体" w:cs="宋体"/>
          <w:sz w:val="22"/>
          <w:highlight w:val="none"/>
        </w:rPr>
        <w:t>。</w:t>
      </w:r>
    </w:p>
    <w:p w14:paraId="33F11E32">
      <w:pPr>
        <w:numPr>
          <w:ilvl w:val="0"/>
          <w:numId w:val="1"/>
        </w:num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承包人现场负责人：姓名：</w:t>
      </w:r>
      <w:r>
        <w:rPr>
          <w:rFonts w:hint="eastAsia" w:ascii="宋体" w:hAnsi="宋体" w:cs="宋体"/>
          <w:sz w:val="22"/>
          <w:highlight w:val="none"/>
          <w:lang w:val="en-US" w:eastAsia="zh-CN"/>
        </w:rPr>
        <w:t xml:space="preserve"> </w:t>
      </w:r>
    </w:p>
    <w:p w14:paraId="40A5FD88">
      <w:pPr>
        <w:numPr>
          <w:ilvl w:val="0"/>
          <w:numId w:val="0"/>
        </w:num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八、下列文件共同构成合同文件：</w:t>
      </w:r>
    </w:p>
    <w:p w14:paraId="3AFC18A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1、本协议书；</w:t>
      </w:r>
    </w:p>
    <w:p w14:paraId="7449CA9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2、成交通知书；</w:t>
      </w:r>
    </w:p>
    <w:p w14:paraId="4DEE684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3、投标函；</w:t>
      </w:r>
    </w:p>
    <w:p w14:paraId="4E23998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4、专用合同条款；</w:t>
      </w:r>
    </w:p>
    <w:p w14:paraId="46C698A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5、通用合同条款；</w:t>
      </w:r>
    </w:p>
    <w:p w14:paraId="4BDC189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6、技术标准和要求；</w:t>
      </w:r>
    </w:p>
    <w:p w14:paraId="55A90AD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w:t>
      </w:r>
    </w:p>
    <w:p w14:paraId="5112933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8、已标价工程量清单；</w:t>
      </w:r>
    </w:p>
    <w:p w14:paraId="50A71B3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9、附件1：房屋建筑工程质量保修书；</w:t>
      </w:r>
    </w:p>
    <w:p w14:paraId="35CB220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10、附件2：廉政合同；</w:t>
      </w:r>
    </w:p>
    <w:p w14:paraId="4CE66B9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11、其他合同文件。</w:t>
      </w:r>
    </w:p>
    <w:p w14:paraId="3EB99CE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上述文件互相补充和解释，如有不明确或不一致之处，以合同约定次序在先者为准。本协议书中有关词语定义与合同条款中的定义相同。</w:t>
      </w:r>
    </w:p>
    <w:p w14:paraId="71C419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九、承包人承诺按照合同约定进行施工、竣工、交付并在缺陷责任期内对工程缺陷承担维修责任。</w:t>
      </w:r>
    </w:p>
    <w:p w14:paraId="0B09072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十、发包人承诺按照合同约定的条件、期限和方式向承包人支付合同价款。</w:t>
      </w:r>
    </w:p>
    <w:p w14:paraId="74648D2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十一、本协议书连同其他合同文件一式玖份，发包人伍份，承包人叁份，采购代理机构壹份。本合同双方签字并加盖公章后生效。</w:t>
      </w:r>
    </w:p>
    <w:p w14:paraId="5088FD0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十二、合同签订日期：</w:t>
      </w:r>
      <w:r>
        <w:rPr>
          <w:rFonts w:hint="eastAsia" w:ascii="宋体" w:hAnsi="宋体" w:cs="宋体"/>
          <w:sz w:val="22"/>
          <w:highlight w:val="none"/>
          <w:u w:val="single"/>
        </w:rPr>
        <w:t>202</w:t>
      </w:r>
      <w:r>
        <w:rPr>
          <w:rFonts w:hint="eastAsia" w:ascii="宋体" w:hAnsi="宋体" w:cs="宋体"/>
          <w:sz w:val="22"/>
          <w:highlight w:val="none"/>
          <w:u w:val="single"/>
          <w:lang w:val="en-US" w:eastAsia="zh-CN"/>
        </w:rPr>
        <w:t>6</w:t>
      </w:r>
      <w:r>
        <w:rPr>
          <w:rFonts w:hint="eastAsia" w:ascii="宋体" w:hAnsi="宋体" w:cs="宋体"/>
          <w:sz w:val="22"/>
          <w:highlight w:val="none"/>
        </w:rPr>
        <w:t>年</w:t>
      </w:r>
      <w:r>
        <w:rPr>
          <w:rFonts w:hint="eastAsia" w:ascii="宋体" w:hAnsi="宋体" w:cs="宋体"/>
          <w:sz w:val="22"/>
          <w:highlight w:val="none"/>
          <w:u w:val="single"/>
          <w:lang w:val="en-US" w:eastAsia="zh-CN"/>
        </w:rPr>
        <w:t xml:space="preserve">   </w:t>
      </w:r>
      <w:r>
        <w:rPr>
          <w:rFonts w:hint="eastAsia" w:ascii="宋体" w:hAnsi="宋体" w:cs="宋体"/>
          <w:sz w:val="22"/>
          <w:highlight w:val="none"/>
        </w:rPr>
        <w:t>月___日</w:t>
      </w:r>
    </w:p>
    <w:p w14:paraId="325F8474">
      <w:pPr>
        <w:spacing w:line="400" w:lineRule="exact"/>
        <w:ind w:firstLine="440" w:firstLineChars="200"/>
        <w:jc w:val="left"/>
        <w:rPr>
          <w:rFonts w:ascii="宋体" w:hAnsi="宋体" w:cs="宋体"/>
          <w:sz w:val="22"/>
          <w:highlight w:val="none"/>
        </w:rPr>
      </w:pPr>
      <w:r>
        <w:rPr>
          <w:rFonts w:hint="eastAsia" w:ascii="宋体" w:hAnsi="宋体" w:cs="宋体"/>
          <w:sz w:val="22"/>
          <w:highlight w:val="none"/>
        </w:rPr>
        <w:t>十三、合同未尽事宜，双方另行签订补充协议，但不得背离本协议第八条所约定的合同文件的实质性内容。补充协议是合同文件的组成部分。</w:t>
      </w:r>
    </w:p>
    <w:tbl>
      <w:tblPr>
        <w:tblStyle w:val="8"/>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35F3C2B6">
        <w:tblPrEx>
          <w:tblCellMar>
            <w:top w:w="0" w:type="dxa"/>
            <w:left w:w="108" w:type="dxa"/>
            <w:bottom w:w="0" w:type="dxa"/>
            <w:right w:w="108" w:type="dxa"/>
          </w:tblCellMar>
        </w:tblPrEx>
        <w:trPr>
          <w:trHeight w:val="68" w:hRule="atLeast"/>
        </w:trPr>
        <w:tc>
          <w:tcPr>
            <w:tcW w:w="5392" w:type="dxa"/>
          </w:tcPr>
          <w:p w14:paraId="1569359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发包人：(盖单位章)</w:t>
            </w:r>
          </w:p>
          <w:p w14:paraId="003A1829">
            <w:pPr>
              <w:pStyle w:val="4"/>
              <w:spacing w:after="0" w:line="420" w:lineRule="exact"/>
              <w:ind w:left="0" w:leftChars="0"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eastAsia="zh-CN"/>
              </w:rPr>
              <w:t>党委保卫部（保卫处）</w:t>
            </w:r>
            <w:r>
              <w:rPr>
                <w:rFonts w:hint="eastAsia" w:ascii="宋体" w:hAnsi="宋体" w:cs="宋体"/>
                <w:szCs w:val="21"/>
                <w:highlight w:val="none"/>
              </w:rPr>
              <w:t>经办人：</w:t>
            </w:r>
          </w:p>
        </w:tc>
        <w:tc>
          <w:tcPr>
            <w:tcW w:w="4614" w:type="dxa"/>
          </w:tcPr>
          <w:p w14:paraId="4FBD8DBF">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承包人：（盖单位章)</w:t>
            </w:r>
          </w:p>
        </w:tc>
      </w:tr>
      <w:tr w14:paraId="541ABFCC">
        <w:tblPrEx>
          <w:tblCellMar>
            <w:top w:w="0" w:type="dxa"/>
            <w:left w:w="108" w:type="dxa"/>
            <w:bottom w:w="0" w:type="dxa"/>
            <w:right w:w="108" w:type="dxa"/>
          </w:tblCellMar>
        </w:tblPrEx>
        <w:trPr>
          <w:trHeight w:val="68" w:hRule="atLeast"/>
        </w:trPr>
        <w:tc>
          <w:tcPr>
            <w:tcW w:w="5392" w:type="dxa"/>
          </w:tcPr>
          <w:p w14:paraId="63819EAD">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7EB13586">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p w14:paraId="59A43084">
            <w:pPr>
              <w:spacing w:line="420" w:lineRule="exact"/>
              <w:ind w:firstLine="420" w:firstLineChars="200"/>
              <w:jc w:val="left"/>
              <w:rPr>
                <w:rFonts w:hint="eastAsia" w:ascii="宋体" w:hAnsi="宋体" w:eastAsia="宋体" w:cs="宋体"/>
                <w:szCs w:val="22"/>
                <w:highlight w:val="none"/>
                <w:lang w:eastAsia="zh-CN"/>
              </w:rPr>
            </w:pPr>
            <w:r>
              <w:rPr>
                <w:rFonts w:hint="eastAsia" w:ascii="宋体" w:hAnsi="宋体" w:cs="宋体"/>
                <w:szCs w:val="22"/>
                <w:highlight w:val="none"/>
              </w:rPr>
              <w:t>发包人采购部门经办人</w:t>
            </w:r>
            <w:r>
              <w:rPr>
                <w:rFonts w:hint="eastAsia" w:ascii="宋体" w:hAnsi="宋体" w:cs="宋体"/>
                <w:szCs w:val="22"/>
                <w:highlight w:val="none"/>
                <w:lang w:eastAsia="zh-CN"/>
              </w:rPr>
              <w:t>：</w:t>
            </w:r>
          </w:p>
          <w:p w14:paraId="6F5F5E59">
            <w:pPr>
              <w:ind w:firstLine="420" w:firstLineChars="200"/>
              <w:jc w:val="left"/>
              <w:rPr>
                <w:rFonts w:hint="eastAsia" w:ascii="宋体" w:hAnsi="宋体" w:eastAsia="宋体" w:cs="宋体"/>
                <w:sz w:val="22"/>
                <w:highlight w:val="none"/>
                <w:lang w:eastAsia="zh-CN"/>
              </w:rPr>
            </w:pPr>
            <w:r>
              <w:rPr>
                <w:rFonts w:hint="eastAsia" w:ascii="宋体" w:hAnsi="宋体" w:cs="宋体"/>
                <w:szCs w:val="22"/>
                <w:highlight w:val="none"/>
              </w:rPr>
              <w:t>发包人采购部门审核人</w:t>
            </w:r>
            <w:r>
              <w:rPr>
                <w:rFonts w:hint="eastAsia" w:ascii="宋体" w:hAnsi="宋体" w:cs="宋体"/>
                <w:szCs w:val="22"/>
                <w:highlight w:val="none"/>
                <w:lang w:eastAsia="zh-CN"/>
              </w:rPr>
              <w:t>：</w:t>
            </w:r>
          </w:p>
        </w:tc>
        <w:tc>
          <w:tcPr>
            <w:tcW w:w="4614" w:type="dxa"/>
          </w:tcPr>
          <w:p w14:paraId="38B36229">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54C9930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tc>
      </w:tr>
    </w:tbl>
    <w:p w14:paraId="2C6A0A5C">
      <w:pPr>
        <w:spacing w:line="360" w:lineRule="auto"/>
        <w:ind w:firstLine="482" w:firstLineChars="200"/>
        <w:jc w:val="center"/>
        <w:outlineLvl w:val="1"/>
        <w:rPr>
          <w:rFonts w:hint="eastAsia" w:ascii="宋体" w:hAnsi="宋体" w:cs="宋体"/>
          <w:b/>
          <w:sz w:val="24"/>
          <w:highlight w:val="none"/>
        </w:rPr>
      </w:pPr>
    </w:p>
    <w:p w14:paraId="4DE81FD6">
      <w:pPr>
        <w:pStyle w:val="2"/>
        <w:rPr>
          <w:rFonts w:hint="eastAsia"/>
          <w:highlight w:val="none"/>
        </w:rPr>
      </w:pPr>
    </w:p>
    <w:p w14:paraId="35BC47DD">
      <w:pPr>
        <w:spacing w:line="360" w:lineRule="auto"/>
        <w:ind w:firstLine="482" w:firstLineChars="200"/>
        <w:jc w:val="center"/>
        <w:outlineLvl w:val="1"/>
        <w:rPr>
          <w:rFonts w:ascii="宋体" w:hAnsi="宋体" w:cs="宋体"/>
          <w:b/>
          <w:sz w:val="22"/>
          <w:highlight w:val="none"/>
        </w:rPr>
      </w:pPr>
      <w:r>
        <w:rPr>
          <w:rFonts w:hint="eastAsia" w:ascii="宋体" w:hAnsi="宋体" w:cs="宋体"/>
          <w:b/>
          <w:sz w:val="24"/>
          <w:highlight w:val="none"/>
        </w:rPr>
        <w:t>第二部分通用条款</w:t>
      </w:r>
    </w:p>
    <w:p w14:paraId="131DB424">
      <w:pPr>
        <w:spacing w:line="360" w:lineRule="auto"/>
        <w:ind w:firstLine="440" w:firstLineChars="200"/>
        <w:jc w:val="left"/>
        <w:rPr>
          <w:rFonts w:ascii="宋体" w:hAnsi="宋体" w:cs="宋体"/>
          <w:b/>
          <w:sz w:val="24"/>
          <w:highlight w:val="none"/>
        </w:rPr>
      </w:pPr>
      <w:r>
        <w:rPr>
          <w:rFonts w:hint="eastAsia" w:ascii="宋体" w:hAnsi="宋体" w:cs="宋体"/>
          <w:sz w:val="22"/>
          <w:highlight w:val="none"/>
        </w:rPr>
        <w:t>参照住房和城乡建设部、市场监管总局《建设项目工程总承包合同（示范文本）》（GF-2020-0216）第二部分。</w:t>
      </w:r>
    </w:p>
    <w:p w14:paraId="75948E29">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第三部分专用合同条款</w:t>
      </w:r>
    </w:p>
    <w:p w14:paraId="5F1EA6DD">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一、词语定义及合同文件</w:t>
      </w:r>
    </w:p>
    <w:p w14:paraId="35F462B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1、合同文件及解释顺序</w:t>
      </w:r>
    </w:p>
    <w:p w14:paraId="7B7D19E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合同文件组成及解释顺序：</w:t>
      </w:r>
    </w:p>
    <w:p w14:paraId="09573E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本合同协议书</w:t>
      </w:r>
    </w:p>
    <w:p w14:paraId="72FB47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成交通知书</w:t>
      </w:r>
    </w:p>
    <w:p w14:paraId="2CFCAD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投标书及其附件</w:t>
      </w:r>
    </w:p>
    <w:p w14:paraId="749EA0E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本合同专用条款</w:t>
      </w:r>
    </w:p>
    <w:p w14:paraId="0490AC5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本合同通用条款</w:t>
      </w:r>
    </w:p>
    <w:p w14:paraId="3D2F81F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技术标准和要求</w:t>
      </w:r>
    </w:p>
    <w:p w14:paraId="6299685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图纸</w:t>
      </w:r>
    </w:p>
    <w:p w14:paraId="3245F29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已标价工程量清单</w:t>
      </w:r>
    </w:p>
    <w:p w14:paraId="4078117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其他合同文件。</w:t>
      </w:r>
    </w:p>
    <w:p w14:paraId="594242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合同协议书中约定采用总价合同形式的，已标价工程量清单中的各项工程量对合同双方不具有合同约束力。</w:t>
      </w:r>
    </w:p>
    <w:p w14:paraId="5DEB7A1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2、语言文字和适用法律、标准及规范</w:t>
      </w:r>
    </w:p>
    <w:p w14:paraId="2DB831C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2.1本合同除使用汉语外，还使用</w:t>
      </w:r>
      <w:r>
        <w:rPr>
          <w:rFonts w:hint="eastAsia" w:ascii="宋体" w:hAnsi="宋体" w:cs="宋体"/>
          <w:sz w:val="22"/>
          <w:highlight w:val="none"/>
          <w:u w:val="single"/>
        </w:rPr>
        <w:t>无</w:t>
      </w:r>
      <w:r>
        <w:rPr>
          <w:rFonts w:hint="eastAsia" w:ascii="宋体" w:hAnsi="宋体" w:cs="宋体"/>
          <w:sz w:val="22"/>
          <w:highlight w:val="none"/>
        </w:rPr>
        <w:t>语言文字。</w:t>
      </w:r>
    </w:p>
    <w:p w14:paraId="0E5B771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2.2适用法律和法规</w:t>
      </w:r>
    </w:p>
    <w:p w14:paraId="65F388B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需要明示的法律、行政法规：</w:t>
      </w:r>
      <w:r>
        <w:rPr>
          <w:rFonts w:hint="eastAsia" w:ascii="宋体" w:hAnsi="宋体" w:cs="宋体"/>
          <w:sz w:val="22"/>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AD1920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2.3适用标准、规范</w:t>
      </w:r>
    </w:p>
    <w:p w14:paraId="64DBE87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适用标准、规范的名称：</w:t>
      </w:r>
      <w:r>
        <w:rPr>
          <w:rFonts w:hint="eastAsia" w:ascii="宋体" w:hAnsi="宋体" w:cs="宋体"/>
          <w:sz w:val="22"/>
          <w:highlight w:val="none"/>
          <w:u w:val="single"/>
        </w:rPr>
        <w:t>现行工程施工标准规范以及质量验收标准及规范。</w:t>
      </w:r>
    </w:p>
    <w:p w14:paraId="6370FEF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发包人提供标准、规范的时间：</w:t>
      </w:r>
      <w:r>
        <w:rPr>
          <w:rFonts w:hint="eastAsia" w:ascii="宋体" w:hAnsi="宋体" w:cs="宋体"/>
          <w:sz w:val="22"/>
          <w:highlight w:val="none"/>
          <w:u w:val="single"/>
        </w:rPr>
        <w:t>承包人自行购置。</w:t>
      </w:r>
    </w:p>
    <w:p w14:paraId="00F2CB6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国内没有相应标准、规范时的约定：</w:t>
      </w:r>
      <w:r>
        <w:rPr>
          <w:rFonts w:hint="eastAsia" w:ascii="宋体" w:hAnsi="宋体" w:cs="宋体"/>
          <w:sz w:val="22"/>
          <w:highlight w:val="none"/>
          <w:u w:val="single"/>
        </w:rPr>
        <w:t>如有涉及，双方另行协商约定。</w:t>
      </w:r>
    </w:p>
    <w:p w14:paraId="7D7248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3、图纸</w:t>
      </w:r>
    </w:p>
    <w:p w14:paraId="2441CF9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3.1发包人向承包人提供图纸日期和套数：</w:t>
      </w:r>
      <w:r>
        <w:rPr>
          <w:rFonts w:hint="eastAsia" w:ascii="宋体" w:hAnsi="宋体" w:cs="宋体"/>
          <w:sz w:val="22"/>
          <w:highlight w:val="none"/>
          <w:u w:val="single"/>
        </w:rPr>
        <w:t>图纸三套（如有），其中一套做竣工图。</w:t>
      </w:r>
    </w:p>
    <w:p w14:paraId="0BC5CF4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发包人对图纸的保密要求：除因履行本合同需要，承包人不得将图纸提供给第三方使用</w:t>
      </w:r>
      <w:r>
        <w:rPr>
          <w:rFonts w:hint="eastAsia" w:ascii="宋体" w:hAnsi="宋体" w:cs="宋体"/>
          <w:sz w:val="22"/>
          <w:highlight w:val="none"/>
          <w:u w:val="single"/>
        </w:rPr>
        <w:t>。</w:t>
      </w:r>
    </w:p>
    <w:p w14:paraId="3EAD1D6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使用国外图纸的要求及费用承担：无</w:t>
      </w:r>
    </w:p>
    <w:p w14:paraId="124DA6A7">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二、双方一般权利和义务</w:t>
      </w:r>
    </w:p>
    <w:p w14:paraId="47FF0AE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4、工程师</w:t>
      </w:r>
    </w:p>
    <w:p w14:paraId="1E52A05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4.2监理单位委派的工程师</w:t>
      </w:r>
    </w:p>
    <w:p w14:paraId="62DD90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 xml:space="preserve">          职务：监理工程师</w:t>
      </w:r>
    </w:p>
    <w:p w14:paraId="690BE3D3">
      <w:pPr>
        <w:pStyle w:val="13"/>
        <w:spacing w:line="360" w:lineRule="auto"/>
        <w:ind w:firstLine="440" w:firstLineChars="200"/>
        <w:rPr>
          <w:rFonts w:hAnsi="宋体"/>
          <w:color w:val="auto"/>
          <w:sz w:val="22"/>
          <w:szCs w:val="22"/>
          <w:highlight w:val="none"/>
        </w:rPr>
      </w:pPr>
      <w:r>
        <w:rPr>
          <w:rFonts w:hint="eastAsia" w:hAnsi="宋体"/>
          <w:color w:val="auto"/>
          <w:sz w:val="22"/>
          <w:szCs w:val="22"/>
          <w:highlight w:val="none"/>
        </w:rPr>
        <w:t>发包人委托的职权：质量、投资、工期控制；信息管理、合同管理；协调各方面关系。</w:t>
      </w:r>
    </w:p>
    <w:p w14:paraId="082FF89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4.3发包人派驻的项目现场负责人</w:t>
      </w:r>
    </w:p>
    <w:p w14:paraId="335F56CC">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姓名：</w:t>
      </w:r>
      <w:r>
        <w:rPr>
          <w:rFonts w:hint="eastAsia" w:ascii="宋体" w:hAnsi="宋体" w:cs="宋体"/>
          <w:sz w:val="22"/>
          <w:highlight w:val="none"/>
          <w:lang w:val="en-US" w:eastAsia="zh-CN"/>
        </w:rPr>
        <w:t>韩祥宗</w:t>
      </w:r>
      <w:r>
        <w:rPr>
          <w:rFonts w:hint="eastAsia" w:ascii="宋体" w:hAnsi="宋体" w:cs="宋体"/>
          <w:sz w:val="22"/>
          <w:highlight w:val="none"/>
        </w:rPr>
        <w:t xml:space="preserve">  </w:t>
      </w:r>
      <w:r>
        <w:rPr>
          <w:rFonts w:ascii="宋体" w:hAnsi="宋体" w:cs="宋体"/>
          <w:sz w:val="22"/>
          <w:highlight w:val="none"/>
        </w:rPr>
        <w:t xml:space="preserve">    </w:t>
      </w:r>
      <w:r>
        <w:rPr>
          <w:rFonts w:hint="eastAsia" w:ascii="宋体" w:hAnsi="宋体" w:cs="宋体"/>
          <w:sz w:val="22"/>
          <w:highlight w:val="none"/>
        </w:rPr>
        <w:t xml:space="preserve">  职务：项目现场负责人</w:t>
      </w:r>
    </w:p>
    <w:p w14:paraId="6B91A992">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职权：</w:t>
      </w:r>
      <w:r>
        <w:rPr>
          <w:rFonts w:hint="eastAsia" w:ascii="宋体" w:hAnsi="宋体" w:cs="宋体"/>
          <w:sz w:val="22"/>
          <w:highlight w:val="none"/>
          <w:u w:val="single"/>
        </w:rPr>
        <w:t>代表发包人行使业主权利，全面负责本工程的组织、协调和管理，签发或签署各种相关指令(涉及费用的指令需加盖发包人公章方有效)，报表及支付凭证，处理施工过程中的有关事宜。</w:t>
      </w:r>
    </w:p>
    <w:p w14:paraId="4E23419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5、承包人项目负责人</w:t>
      </w:r>
    </w:p>
    <w:p w14:paraId="3998524A">
      <w:pPr>
        <w:spacing w:line="360" w:lineRule="auto"/>
        <w:ind w:firstLine="440" w:firstLineChars="200"/>
        <w:jc w:val="left"/>
        <w:rPr>
          <w:rFonts w:ascii="宋体" w:hAnsi="宋体" w:cs="宋体"/>
          <w:kern w:val="0"/>
          <w:sz w:val="22"/>
          <w:highlight w:val="none"/>
          <w:u w:val="singl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职务：项目经理</w:t>
      </w:r>
    </w:p>
    <w:p w14:paraId="2399B43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6、发包人工作</w:t>
      </w:r>
    </w:p>
    <w:p w14:paraId="5AA3082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6.1发包人应按约定的时间和要求完成以下工作：</w:t>
      </w:r>
    </w:p>
    <w:p w14:paraId="3B7BC0A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（1）施工场地具备施工条件的要求及完成的时间：</w:t>
      </w:r>
      <w:r>
        <w:rPr>
          <w:rFonts w:hint="eastAsia" w:ascii="宋体" w:hAnsi="宋体" w:cs="宋体"/>
          <w:sz w:val="22"/>
          <w:highlight w:val="none"/>
          <w:u w:val="single"/>
        </w:rPr>
        <w:t>已基本到位。</w:t>
      </w:r>
    </w:p>
    <w:p w14:paraId="159A279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（2）将施工所需的水、电、电讯线路接至施工场地的时间、地点和供应要求：</w:t>
      </w:r>
      <w:r>
        <w:rPr>
          <w:rFonts w:hint="eastAsia" w:ascii="宋体" w:hAnsi="宋体" w:cs="宋体"/>
          <w:sz w:val="22"/>
          <w:highlight w:val="none"/>
          <w:u w:val="single"/>
        </w:rPr>
        <w:t>已提供。</w:t>
      </w:r>
    </w:p>
    <w:p w14:paraId="55ECFDA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（3）施工场地与公共道路的通道开通时间和要求：</w:t>
      </w:r>
      <w:r>
        <w:rPr>
          <w:rFonts w:hint="eastAsia" w:ascii="宋体" w:hAnsi="宋体" w:cs="宋体"/>
          <w:sz w:val="22"/>
          <w:highlight w:val="none"/>
          <w:u w:val="single"/>
        </w:rPr>
        <w:t>已到位。</w:t>
      </w:r>
    </w:p>
    <w:p w14:paraId="7FCAF16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（4）工程地质和地下管线资料的提供时间：</w:t>
      </w:r>
      <w:r>
        <w:rPr>
          <w:rFonts w:hint="eastAsia" w:ascii="宋体" w:hAnsi="宋体" w:cs="宋体"/>
          <w:sz w:val="22"/>
          <w:highlight w:val="none"/>
          <w:u w:val="single"/>
        </w:rPr>
        <w:t>需要时工程地质勘察报告、地下管线资料由发包人提供，承包人协助收集。</w:t>
      </w:r>
    </w:p>
    <w:p w14:paraId="279C46E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（5）由发包人办理的施工所需证件、批件的名称和完成时间：</w:t>
      </w:r>
      <w:r>
        <w:rPr>
          <w:rFonts w:hint="eastAsia" w:ascii="宋体" w:hAnsi="宋体" w:cs="宋体"/>
          <w:sz w:val="22"/>
          <w:highlight w:val="none"/>
          <w:u w:val="single"/>
        </w:rPr>
        <w:t>无</w:t>
      </w:r>
    </w:p>
    <w:p w14:paraId="3157D16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（6）水准点与座标控制点交验要求：</w:t>
      </w:r>
      <w:r>
        <w:rPr>
          <w:rFonts w:hint="eastAsia" w:ascii="宋体" w:hAnsi="宋体" w:cs="宋体"/>
          <w:sz w:val="22"/>
          <w:highlight w:val="none"/>
          <w:u w:val="single"/>
        </w:rPr>
        <w:t>正式开工前，现场交接。</w:t>
      </w:r>
    </w:p>
    <w:p w14:paraId="1109F21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（7）图纸会审和设计交底时间：</w:t>
      </w:r>
      <w:r>
        <w:rPr>
          <w:rFonts w:hint="eastAsia" w:ascii="宋体" w:hAnsi="宋体" w:cs="宋体"/>
          <w:sz w:val="22"/>
          <w:highlight w:val="none"/>
          <w:u w:val="single"/>
        </w:rPr>
        <w:t>正式开工前。</w:t>
      </w:r>
    </w:p>
    <w:p w14:paraId="4599AF6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（8）协调处理施工场地周围地下管线和邻近建筑物、构筑物（含文物保护建筑）、古树名木的保护工作：</w:t>
      </w:r>
      <w:r>
        <w:rPr>
          <w:rFonts w:hint="eastAsia" w:ascii="宋体" w:hAnsi="宋体" w:cs="宋体"/>
          <w:sz w:val="22"/>
          <w:highlight w:val="none"/>
          <w:u w:val="single"/>
        </w:rPr>
        <w:t>承包人负责处理，如有费用支出由发包人承担。</w:t>
      </w:r>
    </w:p>
    <w:p w14:paraId="33EBDC9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（9）双方约定发包人应做的其他工作：</w:t>
      </w:r>
      <w:r>
        <w:rPr>
          <w:rFonts w:hint="eastAsia" w:ascii="宋体" w:hAnsi="宋体" w:cs="宋体"/>
          <w:sz w:val="22"/>
          <w:highlight w:val="none"/>
          <w:u w:val="single"/>
        </w:rPr>
        <w:t>如涉及，双方现场协商。</w:t>
      </w:r>
    </w:p>
    <w:p w14:paraId="7A7A473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6.2发包人委托承包人办理的工作：</w:t>
      </w:r>
      <w:r>
        <w:rPr>
          <w:rFonts w:hint="eastAsia" w:ascii="宋体" w:hAnsi="宋体" w:cs="宋体"/>
          <w:sz w:val="22"/>
          <w:highlight w:val="none"/>
          <w:u w:val="single"/>
        </w:rPr>
        <w:t>如涉及，双方现场协商。</w:t>
      </w:r>
    </w:p>
    <w:p w14:paraId="400B42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7、承包人工作</w:t>
      </w:r>
    </w:p>
    <w:p w14:paraId="0B08DEB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7.1承包人应按约定时间和要求，完成以下工作：</w:t>
      </w:r>
    </w:p>
    <w:p w14:paraId="6E5477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（1）需由设计资质等级和业务范围允许的承包人完成的设计文件提交时间：</w:t>
      </w:r>
    </w:p>
    <w:p w14:paraId="397F40D2">
      <w:pPr>
        <w:spacing w:line="360" w:lineRule="auto"/>
        <w:ind w:firstLine="440" w:firstLineChars="200"/>
        <w:jc w:val="left"/>
        <w:rPr>
          <w:rFonts w:ascii="宋体" w:hAnsi="宋体" w:cs="宋体"/>
          <w:bCs/>
          <w:sz w:val="22"/>
          <w:highlight w:val="none"/>
        </w:rPr>
      </w:pPr>
      <w:r>
        <w:rPr>
          <w:rFonts w:hint="eastAsia" w:ascii="宋体" w:hAnsi="宋体" w:cs="宋体"/>
          <w:sz w:val="22"/>
          <w:highlight w:val="none"/>
        </w:rPr>
        <w:t>（2）应提供计划、报表的名称及完成时间：</w:t>
      </w:r>
      <w:r>
        <w:rPr>
          <w:rFonts w:hint="eastAsia" w:ascii="宋体" w:hAnsi="宋体" w:cs="宋体"/>
          <w:bCs/>
          <w:sz w:val="22"/>
          <w:highlight w:val="none"/>
          <w:u w:val="single"/>
        </w:rPr>
        <w:t>按进度计划要求施工</w:t>
      </w:r>
      <w:r>
        <w:rPr>
          <w:rFonts w:hint="eastAsia" w:ascii="宋体" w:hAnsi="宋体" w:cs="宋体"/>
          <w:bCs/>
          <w:sz w:val="22"/>
          <w:highlight w:val="none"/>
        </w:rPr>
        <w:t>；</w:t>
      </w:r>
    </w:p>
    <w:p w14:paraId="61E69B9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（3）承担施工安全保卫工作及非夜间施工照明的责任和要求：</w:t>
      </w:r>
      <w:r>
        <w:rPr>
          <w:rFonts w:hint="eastAsia" w:ascii="宋体" w:hAnsi="宋体" w:cs="宋体"/>
          <w:sz w:val="22"/>
          <w:highlight w:val="none"/>
          <w:u w:val="single"/>
        </w:rPr>
        <w:t>按建设工程安全施工规范、苏州市颁布的有关安全及施工保护规定执行。</w:t>
      </w:r>
    </w:p>
    <w:p w14:paraId="66EAFD5D">
      <w:pPr>
        <w:snapToGrid w:val="0"/>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（4）向发包人提供的办公和生活房屋及设施的要求</w:t>
      </w:r>
      <w:r>
        <w:rPr>
          <w:rFonts w:hint="eastAsia" w:ascii="宋体" w:hAnsi="宋体" w:cs="宋体"/>
          <w:sz w:val="22"/>
          <w:highlight w:val="none"/>
          <w:u w:val="single"/>
        </w:rPr>
        <w:t>：</w:t>
      </w:r>
      <w:r>
        <w:rPr>
          <w:rFonts w:hint="eastAsia" w:ascii="宋体" w:hAnsi="宋体" w:cs="宋体"/>
          <w:bCs/>
          <w:sz w:val="22"/>
          <w:highlight w:val="none"/>
          <w:u w:val="single"/>
        </w:rPr>
        <w:t>无</w:t>
      </w:r>
      <w:r>
        <w:rPr>
          <w:rFonts w:hint="eastAsia" w:ascii="宋体" w:hAnsi="宋体" w:cs="宋体"/>
          <w:sz w:val="22"/>
          <w:highlight w:val="none"/>
          <w:u w:val="single"/>
        </w:rPr>
        <w:t>；</w:t>
      </w:r>
    </w:p>
    <w:p w14:paraId="6006C40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（5）需承包人办理的有关施工场地交通、环卫和施工噪音管理等手续：</w:t>
      </w:r>
    </w:p>
    <w:p w14:paraId="7E9A57CA">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u w:val="single"/>
        </w:rPr>
        <w:t>按苏州市</w:t>
      </w:r>
      <w:r>
        <w:rPr>
          <w:rFonts w:hint="eastAsia" w:ascii="宋体" w:hAnsi="宋体" w:cs="宋体"/>
          <w:bCs/>
          <w:sz w:val="22"/>
          <w:highlight w:val="none"/>
          <w:u w:val="single"/>
        </w:rPr>
        <w:t>及姑苏区</w:t>
      </w:r>
      <w:r>
        <w:rPr>
          <w:rFonts w:hint="eastAsia" w:ascii="宋体" w:hAnsi="宋体" w:cs="宋体"/>
          <w:sz w:val="22"/>
          <w:highlight w:val="none"/>
          <w:u w:val="single"/>
        </w:rPr>
        <w:t>颁布的有关建设工程施工现场交通、环卫、防噪音等方面的管理规定办理并承担相应费用。</w:t>
      </w:r>
    </w:p>
    <w:p w14:paraId="0226E323">
      <w:pPr>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（6）已完工程成品保护的特殊要求及费用承担：</w:t>
      </w:r>
      <w:r>
        <w:rPr>
          <w:rFonts w:hint="eastAsia" w:ascii="宋体" w:hAnsi="宋体" w:cs="宋体"/>
          <w:bCs/>
          <w:sz w:val="22"/>
          <w:highlight w:val="none"/>
          <w:u w:val="single"/>
        </w:rPr>
        <w:t>未交付发包人使用前由承包人负责；</w:t>
      </w:r>
    </w:p>
    <w:p w14:paraId="28E467D8">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（7）施工场地周围地下管线和邻近建筑物、构筑物（含文物保护建筑）、古树名木的保护要求及费用承担：</w:t>
      </w:r>
      <w:r>
        <w:rPr>
          <w:rFonts w:hint="eastAsia" w:ascii="宋体" w:hAnsi="宋体" w:cs="宋体"/>
          <w:sz w:val="22"/>
          <w:highlight w:val="none"/>
          <w:u w:val="single"/>
        </w:rPr>
        <w:t>承包人负责保护，如有费用支出由发包人承担。由于承包人过错造成的损失，由承包人承担。</w:t>
      </w:r>
    </w:p>
    <w:p w14:paraId="5D7090C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（8）施工场地清洁卫生的要求：</w:t>
      </w:r>
      <w:r>
        <w:rPr>
          <w:rFonts w:hint="eastAsia" w:ascii="宋体" w:hAnsi="宋体" w:cs="宋体"/>
          <w:sz w:val="22"/>
          <w:highlight w:val="none"/>
          <w:u w:val="single"/>
        </w:rPr>
        <w:t>施工期间按创建文明工地及环卫行政主管部门的要求执行，施工后做到工完场清，</w:t>
      </w:r>
      <w:r>
        <w:rPr>
          <w:rFonts w:hint="eastAsia" w:ascii="宋体" w:hAnsi="宋体" w:cs="宋体"/>
          <w:b/>
          <w:sz w:val="22"/>
          <w:highlight w:val="none"/>
          <w:u w:val="single"/>
        </w:rPr>
        <w:t>垃圾必须袋装化处理，否则，发现一次，扣罚500元。</w:t>
      </w:r>
    </w:p>
    <w:p w14:paraId="426FF651">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（9）双方约定承包人应做的其他工作：</w:t>
      </w:r>
      <w:r>
        <w:rPr>
          <w:rFonts w:hint="eastAsia" w:ascii="宋体" w:hAnsi="宋体" w:cs="宋体"/>
          <w:sz w:val="22"/>
          <w:highlight w:val="none"/>
          <w:u w:val="single"/>
        </w:rPr>
        <w:t>如涉及，双方现场协商。</w:t>
      </w:r>
    </w:p>
    <w:p w14:paraId="5C49663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三、施工组织设计和工期</w:t>
      </w:r>
    </w:p>
    <w:p w14:paraId="06E2BE7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8、进度计划</w:t>
      </w:r>
    </w:p>
    <w:p w14:paraId="43B2CD4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8.1承包人提供施工组织设计（施工方案）和进度计划的时间：</w:t>
      </w:r>
      <w:r>
        <w:rPr>
          <w:rFonts w:hint="eastAsia" w:ascii="宋体" w:hAnsi="宋体" w:cs="宋体"/>
          <w:sz w:val="22"/>
          <w:highlight w:val="none"/>
          <w:u w:val="single"/>
        </w:rPr>
        <w:t>进场前。</w:t>
      </w:r>
    </w:p>
    <w:p w14:paraId="3D7AE18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工程师确认的时间：</w:t>
      </w:r>
      <w:r>
        <w:rPr>
          <w:rFonts w:hint="eastAsia" w:ascii="宋体" w:hAnsi="宋体" w:cs="宋体"/>
          <w:sz w:val="22"/>
          <w:highlight w:val="none"/>
          <w:u w:val="single"/>
        </w:rPr>
        <w:t>收到后七天。</w:t>
      </w:r>
    </w:p>
    <w:p w14:paraId="2E2B011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8.2暂停施工</w:t>
      </w:r>
    </w:p>
    <w:p w14:paraId="42D58B4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以下情况造成的停工不属于发包人原因造成的停工：</w:t>
      </w:r>
    </w:p>
    <w:p w14:paraId="154DC87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（1）承包人与现场其他施工单位交叉施工造成的停工；</w:t>
      </w:r>
    </w:p>
    <w:p w14:paraId="640F44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（2）各种自然灾害、不可抗力造成的停工（不可抗力的解释见39条款）；</w:t>
      </w:r>
    </w:p>
    <w:p w14:paraId="38CD98A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（3）事先未发现的地下障碍物造成的停工；</w:t>
      </w:r>
    </w:p>
    <w:p w14:paraId="4266E24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对上述情况，承包人可递交书面材料申请延期，经总监、发包人签字确认后，工期可延期。</w:t>
      </w:r>
    </w:p>
    <w:p w14:paraId="000408A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9、工期延误</w:t>
      </w:r>
    </w:p>
    <w:p w14:paraId="35CBB080">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9.1双方约定工期顺延的其他情况：</w:t>
      </w:r>
      <w:r>
        <w:rPr>
          <w:rFonts w:hint="eastAsia" w:ascii="宋体" w:hAnsi="宋体" w:cs="宋体"/>
          <w:sz w:val="22"/>
          <w:highlight w:val="none"/>
          <w:u w:val="single"/>
        </w:rPr>
        <w:t>按合同工期实施，非承包人原因引起的工期延误发包方应予以顺延工期。</w:t>
      </w:r>
    </w:p>
    <w:p w14:paraId="623EF830">
      <w:pPr>
        <w:spacing w:line="360" w:lineRule="auto"/>
        <w:ind w:firstLine="440" w:firstLineChars="200"/>
        <w:jc w:val="left"/>
        <w:rPr>
          <w:rFonts w:ascii="宋体" w:hAnsi="宋体" w:cs="宋体"/>
          <w:sz w:val="22"/>
          <w:highlight w:val="none"/>
        </w:rPr>
      </w:pPr>
      <w:r>
        <w:rPr>
          <w:rFonts w:hint="eastAsia" w:ascii="宋体" w:hAnsi="宋体" w:cs="宋体"/>
          <w:sz w:val="22"/>
          <w:highlight w:val="none"/>
          <w:u w:val="single"/>
        </w:rPr>
        <w:t>9.2因承包人原因延误工期，每延误一天，扣罚承包人3000元的违约金。</w:t>
      </w:r>
    </w:p>
    <w:p w14:paraId="24C44166">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四、质量与验收</w:t>
      </w:r>
    </w:p>
    <w:p w14:paraId="180DB87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10、本工程质量必须通过监理、发包人及其相关职能部门的验收和确认。</w:t>
      </w:r>
    </w:p>
    <w:p w14:paraId="616AF2A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11、确保工程质量为一次合格。</w:t>
      </w:r>
    </w:p>
    <w:p w14:paraId="5EEC557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14:paraId="2B98DF0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13、隐蔽工程和中间验收</w:t>
      </w:r>
    </w:p>
    <w:p w14:paraId="22AFD220">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13.1双方约定中间验收部位：</w:t>
      </w:r>
      <w:r>
        <w:rPr>
          <w:rFonts w:hint="eastAsia" w:ascii="宋体" w:hAnsi="宋体" w:cs="宋体"/>
          <w:sz w:val="22"/>
          <w:highlight w:val="none"/>
          <w:u w:val="single"/>
        </w:rPr>
        <w:t>按发包人指令执行。</w:t>
      </w:r>
    </w:p>
    <w:p w14:paraId="4E1CE845">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五、安全施工</w:t>
      </w:r>
    </w:p>
    <w:p w14:paraId="4607865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29B8B6C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14．发包方安全责任</w:t>
      </w:r>
    </w:p>
    <w:p w14:paraId="2E49CD7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14.1发包方应要求承包方制定施工安全措施，在开始施工前报发包方备案。</w:t>
      </w:r>
    </w:p>
    <w:p w14:paraId="605BEC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189F3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14.3发包方指派监理工程师</w:t>
      </w:r>
      <w:r>
        <w:rPr>
          <w:rFonts w:hint="eastAsia" w:ascii="宋体" w:hAnsi="宋体" w:cs="宋体"/>
          <w:bCs/>
          <w:sz w:val="22"/>
          <w:highlight w:val="none"/>
          <w:u w:val="single"/>
          <w:lang w:val="en-US" w:eastAsia="zh-CN"/>
        </w:rPr>
        <w:t>/</w:t>
      </w:r>
      <w:r>
        <w:rPr>
          <w:rFonts w:hint="eastAsia" w:ascii="宋体" w:hAnsi="宋体" w:cs="宋体"/>
          <w:bCs/>
          <w:sz w:val="22"/>
          <w:highlight w:val="none"/>
        </w:rPr>
        <w:t>和项目负责人</w:t>
      </w:r>
      <w:r>
        <w:rPr>
          <w:rFonts w:hint="eastAsia" w:ascii="宋体" w:hAnsi="宋体" w:cs="宋体"/>
          <w:bCs/>
          <w:sz w:val="22"/>
          <w:highlight w:val="none"/>
          <w:u w:val="single"/>
          <w:lang w:val="en-US" w:eastAsia="zh-CN"/>
        </w:rPr>
        <w:t>韩祥宗</w:t>
      </w:r>
      <w:r>
        <w:rPr>
          <w:rFonts w:hint="eastAsia" w:ascii="宋体" w:hAnsi="宋体" w:cs="宋体"/>
          <w:bCs/>
          <w:sz w:val="22"/>
          <w:highlight w:val="none"/>
        </w:rPr>
        <w:t>负责与承包方</w:t>
      </w:r>
      <w:r>
        <w:rPr>
          <w:rFonts w:hint="eastAsia" w:ascii="宋体" w:hAnsi="宋体" w:cs="宋体"/>
          <w:bCs/>
          <w:sz w:val="22"/>
          <w:highlight w:val="none"/>
          <w:u w:val="single"/>
          <w:lang w:val="en-US" w:eastAsia="zh-CN"/>
        </w:rPr>
        <w:t xml:space="preserve">    </w:t>
      </w:r>
      <w:r>
        <w:rPr>
          <w:rFonts w:hint="eastAsia" w:ascii="宋体" w:hAnsi="宋体" w:cs="宋体"/>
          <w:bCs/>
          <w:sz w:val="22"/>
          <w:highlight w:val="none"/>
        </w:rPr>
        <w:t>联系安全生产方面的工作。</w:t>
      </w:r>
    </w:p>
    <w:p w14:paraId="64420C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14.4承包方在施工中发生的人身、各类管线事故，发包方有责任负责调查、统计上报。承包方在施工中如发生国务院《特别重大事故调查程序暂行规定》所规定的特大事故，发包方有权督促承包方立即通知当地政府和公安部门，要求派人保护现场；并有权要求承包方提供事故调查书面结论及处理意见。</w:t>
      </w:r>
    </w:p>
    <w:p w14:paraId="54D4B28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14.5发包方不得要求承包方违反安全管理规定进行施工。因发包方原因导致的事故由发包方承担责任。</w:t>
      </w:r>
    </w:p>
    <w:p w14:paraId="7ED299A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14.6发生以下情况造成经济赔偿责任及其它责任的由承包方承担：</w:t>
      </w:r>
    </w:p>
    <w:p w14:paraId="705E3C2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14.6.1人身伤亡事故；发生施工机械、生产主设备严重损坏事故；</w:t>
      </w:r>
    </w:p>
    <w:p w14:paraId="6A36173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14.6.2发生各类管线损害事故；</w:t>
      </w:r>
    </w:p>
    <w:p w14:paraId="382515E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14.6.3发生违章作业、冒险作业不听劝告的。 </w:t>
      </w:r>
    </w:p>
    <w:p w14:paraId="01C6545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15.承包方安全责任 </w:t>
      </w:r>
    </w:p>
    <w:p w14:paraId="309DD55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承包方作为工程项目的承包单位，对工程施工过程中发生的人身伤害、设备损坏事故承担安全责任。承包方应切实履行以下安全责任：</w:t>
      </w:r>
    </w:p>
    <w:p w14:paraId="320E0E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15.1承包方必须贯彻执行国家有关安全生产的法律法规，必须制定相应的安全管理制度。</w:t>
      </w:r>
    </w:p>
    <w:p w14:paraId="60466F9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15.2承包方必须严格执行安全生产相关操作规程，对涉及工程施工场地内各类管线的安全运营负有保护责任。</w:t>
      </w:r>
    </w:p>
    <w:p w14:paraId="0933DDB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15.3现场施工应遵守国家和地方关于劳动安全，劳务用工法律法规及规章制度，保证其用工的合法性。承包方必须按国家有关规定，为施工人员进行人身保险，配备合格的劳动防护用品、安全用具。</w:t>
      </w:r>
    </w:p>
    <w:p w14:paraId="25CE1BA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15.4施工期间，承包方应设有专职安监人员。承包方指派项目经理</w:t>
      </w:r>
      <w:r>
        <w:rPr>
          <w:rFonts w:hint="eastAsia" w:ascii="宋体" w:hAnsi="宋体" w:cs="宋体"/>
          <w:bCs/>
          <w:sz w:val="22"/>
          <w:highlight w:val="none"/>
          <w:u w:val="single"/>
          <w:lang w:val="en-US" w:eastAsia="zh-CN"/>
        </w:rPr>
        <w:t xml:space="preserve">     </w:t>
      </w:r>
      <w:r>
        <w:rPr>
          <w:rFonts w:hint="eastAsia" w:ascii="宋体" w:hAnsi="宋体" w:cs="宋体"/>
          <w:bCs/>
          <w:sz w:val="22"/>
          <w:highlight w:val="none"/>
        </w:rPr>
        <w:t>作为安全工作联系人。</w:t>
      </w:r>
    </w:p>
    <w:p w14:paraId="6F07FC3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15.5承包方一切施工活动，必须编制安全施工措施，施工前对全体施工人员进行全面的安全技术交底。</w:t>
      </w:r>
    </w:p>
    <w:p w14:paraId="20645B7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15.6 开工前，承包方应组织全体施工人员进行安全教育，对施工区域、作业环境作安全技术交底，特种作业人员必须有有关部门核发的合格有效的上岗资格证书。</w:t>
      </w:r>
    </w:p>
    <w:p w14:paraId="4515E42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15.7承包方施工过程中应做到工完、料尽、场地清，确保安全文明施工。</w:t>
      </w:r>
    </w:p>
    <w:p w14:paraId="73DDC88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15.8承包方必须接受发包方及发包方委托的监理单位的监督、检查，对发包方提出的安全整改意见必须及时整改。</w:t>
      </w:r>
    </w:p>
    <w:p w14:paraId="1E62337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15.9承包方施工过程中发生人生伤亡、设备事故或危及生产运行的不安全情况，应立即报告发包方并积极配合调查。</w:t>
      </w:r>
    </w:p>
    <w:p w14:paraId="385D290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68FBF8B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15.11承包方应将事故调查组的事故调查报告及承包方事故处理意见提交发包方备案。</w:t>
      </w:r>
    </w:p>
    <w:p w14:paraId="2581520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15.12甲乙双方联系方式及响应时间：甲乙双方应以工作联系单、传真、电传等书面形式送达对方。双方在接到对方的书面联系时，应于4小时内予以响应。</w:t>
      </w:r>
    </w:p>
    <w:p w14:paraId="6D34D6A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16.施工安全违约金 </w:t>
      </w:r>
    </w:p>
    <w:p w14:paraId="1F1C4F3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若施工过程中发生下列有承包方责任的安全事故，承包方除承担相应的经济赔偿责任及其它法律责任外，并因此给发包方增加额外工作的，发包方有权扣除承包方应得工程款 3%以内的安全违约金：</w:t>
      </w:r>
    </w:p>
    <w:p w14:paraId="1C16C20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16.1发生人身死亡事故、各类管线损坏重大事故，扣除应得工程款3%的安全违约金；</w:t>
      </w:r>
    </w:p>
    <w:p w14:paraId="301E350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16.2发生人身重伤事故、各类管线损坏事故，扣除应得工程款1%的安全违约金。 </w:t>
      </w:r>
    </w:p>
    <w:p w14:paraId="11E40C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17.违约责任</w:t>
      </w:r>
    </w:p>
    <w:p w14:paraId="74B3151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17.1由于发包方或承包方责任造成对方或第三方的人身伤害、设备损坏等财产损失，由责任方承担相 应责任，并赔偿对方或第三方因此造成的全部损失。</w:t>
      </w:r>
    </w:p>
    <w:p w14:paraId="153E481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1161522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17.3承包方对发包方提出的安全整改意见不及时整改的，每逾期一天，承包方按2000元/天承担违约责任。</w:t>
      </w:r>
    </w:p>
    <w:p w14:paraId="5D98B4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17.4 施工过程中发生人身伤亡、各类管线损坏和设备事故有隐瞒行为的，除接受政府有关部门处理外，过错方应承担1万元~5万元/次的违约责任。</w:t>
      </w:r>
    </w:p>
    <w:p w14:paraId="465BE24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六、合同价款与支付</w:t>
      </w:r>
    </w:p>
    <w:p w14:paraId="4E0489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18、合同价款及调整</w:t>
      </w:r>
    </w:p>
    <w:p w14:paraId="1F0F2C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242A60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18.2执行综合单价合同的基本规定：</w:t>
      </w:r>
    </w:p>
    <w:p w14:paraId="08B84AA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2113E9B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13FADD0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19FE994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（4）本工程在磋商采购文件中已明确的各项施工措施费，均包含在合同总价中，不予调整。在施工过程中，工程变更产生的施工措施费，可以根据相关资料按实调整，并做相应的下浮</w:t>
      </w:r>
    </w:p>
    <w:p w14:paraId="574A3D8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（5）实质性响应条款：（1）追加费用不得超过原合同金额的10%。</w:t>
      </w:r>
    </w:p>
    <w:p w14:paraId="5627925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小额工程在履行合同时，建设单位有权发生工程变更，施工单位按照工程变更管理的相关规定办理变更手续，工程完工验收合格后，按苏州大学要求进行审计。</w:t>
      </w:r>
    </w:p>
    <w:p w14:paraId="4725670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19、双方约定合同价款的其他调整因素：</w:t>
      </w:r>
    </w:p>
    <w:p w14:paraId="00EE281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4B85158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（2）国家的法律、法规、规章和政策发生变化影响工程造价的，应按省级或行业建设部门或其授权的工程造价管理机构发布的文件调整合同价款。</w:t>
      </w:r>
    </w:p>
    <w:p w14:paraId="4B97E31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20、工程预付款</w:t>
      </w:r>
    </w:p>
    <w:p w14:paraId="1CEECE4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发包人向承包人预付工程款的时间和金额或占合同价款总额的比例：无。</w:t>
      </w:r>
    </w:p>
    <w:p w14:paraId="106B6D9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扣回工程款的时间、比例：无</w:t>
      </w:r>
    </w:p>
    <w:p w14:paraId="04588C8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21、工程量确认</w:t>
      </w:r>
    </w:p>
    <w:p w14:paraId="5414F4B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21.1承包人向工程师提交已完工程量报告的时间：每月25日前。</w:t>
      </w:r>
    </w:p>
    <w:p w14:paraId="42FD9F45">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22．工程款（进度款）支付</w:t>
      </w:r>
    </w:p>
    <w:p w14:paraId="61D88ECD">
      <w:pPr>
        <w:spacing w:line="360" w:lineRule="auto"/>
        <w:ind w:firstLine="440" w:firstLineChars="200"/>
        <w:jc w:val="left"/>
        <w:rPr>
          <w:rFonts w:hint="eastAsia" w:ascii="宋体" w:hAnsi="宋体" w:cs="宋体"/>
          <w:bCs/>
          <w:sz w:val="22"/>
          <w:highlight w:val="none"/>
        </w:rPr>
      </w:pPr>
      <w:r>
        <w:rPr>
          <w:rFonts w:ascii="宋体" w:hAnsi="宋体" w:cs="宋体"/>
          <w:bCs/>
          <w:sz w:val="22"/>
          <w:highlight w:val="none"/>
        </w:rPr>
        <w:t>22.1</w:t>
      </w:r>
      <w:r>
        <w:rPr>
          <w:rFonts w:hint="eastAsia" w:ascii="宋体" w:hAnsi="宋体" w:cs="宋体"/>
          <w:bCs/>
          <w:sz w:val="22"/>
          <w:highlight w:val="none"/>
        </w:rPr>
        <w:t>施工结束，竣工验收合格且施工单位提交结算和竣工资料后，支付至合同价（不含暂列金）的</w:t>
      </w:r>
      <w:r>
        <w:rPr>
          <w:rFonts w:hint="eastAsia" w:ascii="宋体" w:hAnsi="宋体" w:cs="宋体"/>
          <w:bCs/>
          <w:sz w:val="22"/>
          <w:highlight w:val="none"/>
          <w:lang w:val="en-US" w:eastAsia="zh-CN"/>
        </w:rPr>
        <w:t>6</w:t>
      </w:r>
      <w:r>
        <w:rPr>
          <w:rFonts w:hint="eastAsia" w:ascii="宋体" w:hAnsi="宋体" w:cs="宋体"/>
          <w:bCs/>
          <w:sz w:val="22"/>
          <w:highlight w:val="none"/>
        </w:rPr>
        <w:t>0%，结算审计后支付至审定价的97%；</w:t>
      </w:r>
    </w:p>
    <w:p w14:paraId="5ED5FF35">
      <w:pPr>
        <w:spacing w:line="360" w:lineRule="auto"/>
        <w:ind w:firstLine="440" w:firstLineChars="200"/>
        <w:jc w:val="left"/>
        <w:rPr>
          <w:rFonts w:hint="eastAsia" w:ascii="宋体" w:hAnsi="宋体" w:cs="宋体"/>
          <w:bCs/>
          <w:sz w:val="22"/>
          <w:highlight w:val="none"/>
        </w:rPr>
      </w:pPr>
      <w:r>
        <w:rPr>
          <w:rFonts w:hint="eastAsia" w:ascii="宋体" w:hAnsi="宋体" w:cs="宋体"/>
          <w:bCs/>
          <w:sz w:val="22"/>
          <w:highlight w:val="none"/>
          <w:lang w:val="en-US" w:eastAsia="zh-CN"/>
        </w:rPr>
        <w:t>22.</w:t>
      </w:r>
      <w:r>
        <w:rPr>
          <w:rFonts w:hint="eastAsia" w:ascii="宋体" w:hAnsi="宋体" w:cs="宋体"/>
          <w:bCs/>
          <w:sz w:val="22"/>
          <w:highlight w:val="none"/>
        </w:rPr>
        <w:t>2</w:t>
      </w:r>
      <w:r>
        <w:rPr>
          <w:rFonts w:hint="eastAsia" w:ascii="宋体" w:hAnsi="宋体" w:cs="宋体"/>
          <w:bCs/>
          <w:sz w:val="22"/>
          <w:highlight w:val="none"/>
          <w:lang w:val="en-US" w:eastAsia="zh-CN"/>
        </w:rPr>
        <w:t xml:space="preserve"> </w:t>
      </w:r>
      <w:r>
        <w:rPr>
          <w:rFonts w:hint="eastAsia" w:ascii="宋体" w:hAnsi="宋体" w:cs="宋体"/>
          <w:bCs/>
          <w:sz w:val="22"/>
          <w:highlight w:val="none"/>
        </w:rPr>
        <w:t>缺陷责任期满后，若无质量问题，付清余款（审定价的3%，不计利息）。</w:t>
      </w:r>
    </w:p>
    <w:p w14:paraId="52AC78E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七、材料设备供应</w:t>
      </w:r>
    </w:p>
    <w:p w14:paraId="3DA64D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23、发包人供应材料设备：无。</w:t>
      </w:r>
    </w:p>
    <w:p w14:paraId="300245F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23.1发包人供应的材料设备与一览表不符时，双方约定发包人承担责任如下：</w:t>
      </w:r>
    </w:p>
    <w:p w14:paraId="62433F4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（1）材料设备单价与一览表不符：按《通用条款》</w:t>
      </w:r>
    </w:p>
    <w:p w14:paraId="48DEFD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（2）材料设备的品种、规格、型号、质量等级与一览表不符：按《通用条款》</w:t>
      </w:r>
    </w:p>
    <w:p w14:paraId="2DAD23C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（3）承包人可代为调剂串换的材料：按《通用条款》</w:t>
      </w:r>
    </w:p>
    <w:p w14:paraId="66415E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（4）到货地点与一览表不符：按《通用条款》</w:t>
      </w:r>
    </w:p>
    <w:p w14:paraId="74DFE24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（5）供应数量与一览表不符：按《通用条款》</w:t>
      </w:r>
    </w:p>
    <w:p w14:paraId="4BF9846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（6）到货时间与一览表不符：按《通用条款》</w:t>
      </w:r>
    </w:p>
    <w:p w14:paraId="3E595AE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23.2发包人供应材料设备的结算方法：列入本工程结算。</w:t>
      </w:r>
    </w:p>
    <w:p w14:paraId="05022B7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24、承包人采购材料设备</w:t>
      </w:r>
    </w:p>
    <w:p w14:paraId="3F492C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14:paraId="75390E2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24.2 发包人对承包人进场的材料：如无出厂证、合格证、检测证的有权指令限定时间内退出工地，并作出经济处罚，承包人应无条件接受。</w:t>
      </w:r>
    </w:p>
    <w:p w14:paraId="28E205B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八、工程变更</w:t>
      </w:r>
    </w:p>
    <w:p w14:paraId="0201A22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25、工程变更</w:t>
      </w:r>
    </w:p>
    <w:p w14:paraId="13B5C0B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25.1所有工程量清单以外的增加项目必须经发包人书面同意方可实施。</w:t>
      </w:r>
    </w:p>
    <w:p w14:paraId="3EAF794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25.2所申报的签证费用将在竣工结算时调整，中间支付不作考虑。任何时候施工单位不得以变更费用未核定或者对核定价格有争议为借口影响施工。</w:t>
      </w:r>
    </w:p>
    <w:p w14:paraId="6CCBDA1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26、其他变更</w:t>
      </w:r>
    </w:p>
    <w:p w14:paraId="637A09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5BD7FE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26.2发生变更、签证、施工条件变化等，要由发包人签字确认并加盖</w:t>
      </w:r>
      <w:bookmarkStart w:id="0" w:name="_GoBack"/>
      <w:r>
        <w:rPr>
          <w:rFonts w:hint="eastAsia" w:ascii="宋体" w:hAnsi="宋体" w:cs="宋体"/>
          <w:bCs/>
          <w:sz w:val="22"/>
          <w:highlight w:val="none"/>
        </w:rPr>
        <w:t>苏州大学</w:t>
      </w:r>
      <w:bookmarkEnd w:id="0"/>
      <w:r>
        <w:rPr>
          <w:rFonts w:hint="eastAsia" w:ascii="宋体" w:hAnsi="宋体" w:cs="宋体"/>
          <w:bCs/>
          <w:sz w:val="22"/>
          <w:highlight w:val="none"/>
          <w:lang w:eastAsia="zh-CN"/>
        </w:rPr>
        <w:t>党委保卫部（保卫处）</w:t>
      </w:r>
      <w:r>
        <w:rPr>
          <w:rFonts w:hint="eastAsia" w:ascii="宋体" w:hAnsi="宋体" w:cs="宋体"/>
          <w:bCs/>
          <w:sz w:val="22"/>
          <w:highlight w:val="none"/>
        </w:rPr>
        <w:t>章方为有效；由于设计变更、现场签证等引起的新的工程量清单项目或清单项目工程数量的增减，其综合单价由承包人提出，经发包人签字确认并加盖苏州大学</w:t>
      </w:r>
      <w:r>
        <w:rPr>
          <w:rFonts w:hint="eastAsia" w:ascii="宋体" w:hAnsi="宋体" w:cs="宋体"/>
          <w:bCs/>
          <w:sz w:val="22"/>
          <w:highlight w:val="none"/>
          <w:lang w:eastAsia="zh-CN"/>
        </w:rPr>
        <w:t>党委保卫部（保卫处）</w:t>
      </w:r>
      <w:r>
        <w:rPr>
          <w:rFonts w:hint="eastAsia" w:ascii="宋体" w:hAnsi="宋体" w:cs="宋体"/>
          <w:bCs/>
          <w:sz w:val="22"/>
          <w:highlight w:val="none"/>
        </w:rPr>
        <w:t>章后，作为竣工结算依据；未认可的由审计单位确认，按成交下浮率下浮。</w:t>
      </w:r>
    </w:p>
    <w:p w14:paraId="0857EBAD">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26.2.1发生单项变更、签证、施工条件变化等概算未达3万元(不含)的项目，由项目负责人和科长审签后盖苏州大学</w:t>
      </w:r>
      <w:r>
        <w:rPr>
          <w:rFonts w:hint="eastAsia" w:ascii="宋体" w:hAnsi="宋体" w:cs="宋体"/>
          <w:bCs/>
          <w:szCs w:val="21"/>
          <w:highlight w:val="none"/>
          <w:lang w:eastAsia="zh-CN"/>
        </w:rPr>
        <w:t>党委保卫部（保卫处）</w:t>
      </w:r>
      <w:r>
        <w:rPr>
          <w:rFonts w:hint="eastAsia" w:ascii="宋体" w:hAnsi="宋体" w:cs="宋体"/>
          <w:bCs/>
          <w:szCs w:val="21"/>
          <w:highlight w:val="none"/>
        </w:rPr>
        <w:t>章，报送分管副处长审批。</w:t>
      </w:r>
    </w:p>
    <w:p w14:paraId="2FF90B77">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26.2.2发生单项变更、签证、施工条件变化等概算达3万元但未达5万元的项目，由项目负责人和科长审签后盖苏州大学</w:t>
      </w:r>
      <w:r>
        <w:rPr>
          <w:rFonts w:hint="eastAsia" w:ascii="宋体" w:hAnsi="宋体" w:cs="宋体"/>
          <w:bCs/>
          <w:szCs w:val="21"/>
          <w:highlight w:val="none"/>
          <w:lang w:eastAsia="zh-CN"/>
        </w:rPr>
        <w:t>党委保卫部（保卫处）</w:t>
      </w:r>
      <w:r>
        <w:rPr>
          <w:rFonts w:hint="eastAsia" w:ascii="宋体" w:hAnsi="宋体" w:cs="宋体"/>
          <w:bCs/>
          <w:szCs w:val="21"/>
          <w:highlight w:val="none"/>
        </w:rPr>
        <w:t>章，报送分管副处长、处长审批。</w:t>
      </w:r>
    </w:p>
    <w:p w14:paraId="00398FE1">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26.2.3发生单项变更、签证、施工条件变化等概算达5万元的项目，由项目负责人、科长、分管副处长和处长审签后盖苏州大学</w:t>
      </w:r>
      <w:r>
        <w:rPr>
          <w:rFonts w:hint="eastAsia" w:ascii="宋体" w:hAnsi="宋体" w:cs="宋体"/>
          <w:bCs/>
          <w:szCs w:val="21"/>
          <w:highlight w:val="none"/>
          <w:lang w:eastAsia="zh-CN"/>
        </w:rPr>
        <w:t>党委保卫部（保卫处）</w:t>
      </w:r>
      <w:r>
        <w:rPr>
          <w:rFonts w:hint="eastAsia" w:ascii="宋体" w:hAnsi="宋体" w:cs="宋体"/>
          <w:bCs/>
          <w:szCs w:val="21"/>
          <w:highlight w:val="none"/>
        </w:rPr>
        <w:t>章，报工程委员会主任审批。</w:t>
      </w:r>
    </w:p>
    <w:p w14:paraId="3B514E5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九、竣工验收与结算</w:t>
      </w:r>
    </w:p>
    <w:p w14:paraId="3936D1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27、竣工验收</w:t>
      </w:r>
    </w:p>
    <w:p w14:paraId="06FF7EA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27.1工程竣工验收必须具备以下条件，否则，发包人不予组织竣工验收：</w:t>
      </w:r>
    </w:p>
    <w:p w14:paraId="12A986D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（1）完成按采购文件、工程量清单和施工合同约定的工程范围的全部工作内容；</w:t>
      </w:r>
    </w:p>
    <w:p w14:paraId="0CA76B6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（2）承包人已完成现场的清理工作;</w:t>
      </w:r>
    </w:p>
    <w:p w14:paraId="0DCF50B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（3）工程师认为工程的所有部分均随时可以占据和使用;</w:t>
      </w:r>
    </w:p>
    <w:p w14:paraId="655751B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（4）法律规定的其他竣工验收应具备的条件：</w:t>
      </w:r>
    </w:p>
    <w:p w14:paraId="61E6DB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27.2承包人提供竣工图的约定：提供竣工图纸。</w:t>
      </w:r>
    </w:p>
    <w:p w14:paraId="70763D8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27.3中间交工工程的范围和竣工时间：按照规范。</w:t>
      </w:r>
    </w:p>
    <w:p w14:paraId="032359F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27.4工程竣工验收通过后10日内,承包人应该向发包人移交工程。</w:t>
      </w:r>
    </w:p>
    <w:p w14:paraId="7E3FC86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28.竣工结算</w:t>
      </w:r>
    </w:p>
    <w:p w14:paraId="6FF8DA0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28.1本工程的结算结果将以发包人委托的工程造价咨询单位的审计结果为准。</w:t>
      </w:r>
    </w:p>
    <w:p w14:paraId="38D267E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28.2一旦双方确认了竣工结算报告，则视为：双方一致同意该结算书的结算价款，工程涉及到的所有费用已经包括在上述结算金额之中。</w:t>
      </w:r>
    </w:p>
    <w:p w14:paraId="7AE9363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28.3承包人必须在竣工验收合格后</w:t>
      </w:r>
      <w:r>
        <w:rPr>
          <w:rFonts w:hint="eastAsia" w:ascii="宋体" w:hAnsi="宋体" w:cs="宋体"/>
          <w:bCs/>
          <w:sz w:val="22"/>
          <w:highlight w:val="none"/>
          <w:lang w:val="en-US" w:eastAsia="zh-CN"/>
        </w:rPr>
        <w:t>45天</w:t>
      </w:r>
      <w:r>
        <w:rPr>
          <w:rFonts w:hint="eastAsia" w:ascii="宋体" w:hAnsi="宋体" w:cs="宋体"/>
          <w:bCs/>
          <w:sz w:val="22"/>
          <w:highlight w:val="none"/>
        </w:rPr>
        <w:t>内，提交结算报告，因承包人原因未在规定时间内提交竣工结算报告及完整的结算资料，经发包人催促后14天内仍未提交的，由发包人自行编制结算报告，承包人无条件同意。</w:t>
      </w:r>
    </w:p>
    <w:p w14:paraId="5FD22E1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28.4送审资料需一次性报送，除审计另有要求外，审计过程中不再接收补充资料。乙方接到“工程结算审定单”确认签字的通知后，需在7天内确认并签字，逾期视为同意。</w:t>
      </w:r>
    </w:p>
    <w:p w14:paraId="1D3E9B6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十、违约、索赔和争议</w:t>
      </w:r>
    </w:p>
    <w:p w14:paraId="05DC3B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29、违约</w:t>
      </w:r>
    </w:p>
    <w:p w14:paraId="6CDAAE2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29.1本合同中关于发包人违约的具体责任如下：</w:t>
      </w:r>
    </w:p>
    <w:p w14:paraId="1C57806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（1）本合同通用条款约定发包人违约应承担的违约责任：发包人不按约定时间支付工程款，应按同期银行贷款利率支付拖欠工程款的利息。</w:t>
      </w:r>
    </w:p>
    <w:p w14:paraId="63E4F9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（2）本合同通用条款约定发包人违约应承担的违约责任：按相关法律法规执行</w:t>
      </w:r>
    </w:p>
    <w:p w14:paraId="623B21A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（3）双方约定的发包人其他违约责任：无</w:t>
      </w:r>
    </w:p>
    <w:p w14:paraId="11870B3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29.2本合同中关于承包人违约的具体责任如下：</w:t>
      </w:r>
    </w:p>
    <w:p w14:paraId="04C6070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14:paraId="3C07C3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（2）本合同通用条款约定承包人违约应承担的违约责任：由承包人负责对不合格工程进行整改或返工，直至验收合格，并承担一切费用。</w:t>
      </w:r>
    </w:p>
    <w:p w14:paraId="10DA3A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（3）双方约定的承包人其他违约责任：</w:t>
      </w:r>
    </w:p>
    <w:p w14:paraId="1F0FA2E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①承包人如在施工中如有偷工减料或使用不合格原材料的行为，每发现一次，承包人除应整改至合格之外，应向发包人支付违约金1000元；</w:t>
      </w:r>
    </w:p>
    <w:p w14:paraId="35E9EB4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69F428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③如因承包人原因导致本合同提前解除，承包人应向发包人支付合同总价20%的违约金。</w:t>
      </w:r>
    </w:p>
    <w:p w14:paraId="56B5822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30、争议</w:t>
      </w:r>
    </w:p>
    <w:p w14:paraId="0C4F53D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30.1双方约定，在履行合同过程中产生争议时：</w:t>
      </w:r>
    </w:p>
    <w:p w14:paraId="5A50E72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（1）请建设行政主管部门调解；</w:t>
      </w:r>
    </w:p>
    <w:p w14:paraId="6CC0A0E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（2）调解不成的，向工程所在地人民法院提起诉讼。</w:t>
      </w:r>
    </w:p>
    <w:p w14:paraId="34E9A0A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十一、其他</w:t>
      </w:r>
    </w:p>
    <w:p w14:paraId="01C5CFE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31、工程分包</w:t>
      </w:r>
    </w:p>
    <w:p w14:paraId="1CC5E6E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31.1本工程发包人同意承包人分包的工程：本工程发包人不同意分包。</w:t>
      </w:r>
    </w:p>
    <w:p w14:paraId="6F38DE4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分包施工单位为：如实际施工中确有需要分包的情况发生，承包人必须首先征得发包人书面同意。分包人必须具有相应的资质条件和类似工程的业绩，经发包人审核同意后方可进场。</w:t>
      </w:r>
    </w:p>
    <w:p w14:paraId="73B516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32、不可抗力</w:t>
      </w:r>
    </w:p>
    <w:p w14:paraId="05292C9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32.1双方关于不可抗力的约定：按通用条款执行。</w:t>
      </w:r>
    </w:p>
    <w:p w14:paraId="17A02EC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33、保险</w:t>
      </w:r>
    </w:p>
    <w:p w14:paraId="772ED8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33.1本工程双方约定投保内容如下：</w:t>
      </w:r>
    </w:p>
    <w:p w14:paraId="5B34119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（1）发包人投保内容：发包人的无</w:t>
      </w:r>
    </w:p>
    <w:p w14:paraId="7793DA7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发包人委托承包人办理的保险事项：无</w:t>
      </w:r>
    </w:p>
    <w:p w14:paraId="7E3211A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（2）承包人投保内容：按苏州市有关工程保险规定。</w:t>
      </w:r>
    </w:p>
    <w:p w14:paraId="61DC138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34、担保</w:t>
      </w:r>
    </w:p>
    <w:p w14:paraId="52E4FBA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34.1本工程双方约定担保事项如下：</w:t>
      </w:r>
    </w:p>
    <w:p w14:paraId="359619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（1）发包人向承包人提供履约担保，担保方式为： / ，担保合同作为本合同附件。</w:t>
      </w:r>
    </w:p>
    <w:p w14:paraId="5A4C89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（2）承包人向发包人提供履约担保，担保方式为：</w:t>
      </w:r>
    </w:p>
    <w:p w14:paraId="453A418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（3）双方约定的其他担保事项：</w:t>
      </w:r>
    </w:p>
    <w:p w14:paraId="66F1AE3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35、合同份数</w:t>
      </w:r>
    </w:p>
    <w:p w14:paraId="60B6493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35.1双方约定合份数：一式玖份，发包人伍份，承包人叁份，采购代理机构壹份。本合同双方签字并加盖公章后生效。</w:t>
      </w:r>
    </w:p>
    <w:p w14:paraId="4C2331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36、补充条款</w:t>
      </w:r>
    </w:p>
    <w:p w14:paraId="7D1E6FE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36.1本工程必须执行国家相关规范、规定的要求，工程质量等级达到设计要求，如达不到设计要求，工程不合格，承包人应承担由此产生的一切经济和法律责任。</w:t>
      </w:r>
    </w:p>
    <w:p w14:paraId="13B8E8F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36.2工程付款：合同中已约定。</w:t>
      </w:r>
    </w:p>
    <w:p w14:paraId="37CED83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36.3承包人应对其在施工场地的工作人员进行安全教育，并对他们的安全负责。</w:t>
      </w:r>
    </w:p>
    <w:p w14:paraId="1548EF6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36.4发包人有权根据工程的实际情况增加或减少施工范围和施工内容，承包人不得以任何理由拒绝。</w:t>
      </w:r>
    </w:p>
    <w:p w14:paraId="2A14F1D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36.5为加强工程项目造价管理，避免承包方虚报竣工结算价款，本项目按下列标准在审定价的基础上再核减项目的工程款：</w:t>
      </w:r>
    </w:p>
    <w:p w14:paraId="008EEAD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（1）工程结算审计核减率超过10%（含10%），再按核减额的8%核减项目工程款；</w:t>
      </w:r>
    </w:p>
    <w:p w14:paraId="05D4589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（2）工程结算审计核减率在5%-10%之间的（含5%），再按核减额的5%核减项目工程款；</w:t>
      </w:r>
    </w:p>
    <w:p w14:paraId="3E57062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36.6工程用水电费：水电安装、实验室净化、实验室通风等安装工程，按总造价的1‰扣除；土建、装修改造工程，按总造价的5‰扣除；如装表计量，则按实结算。</w:t>
      </w:r>
    </w:p>
    <w:p w14:paraId="2B92CF3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36.7本合同未尽事宜，双方友好协商解决。</w:t>
      </w:r>
    </w:p>
    <w:p w14:paraId="7B1D22DB">
      <w:pPr>
        <w:rPr>
          <w:highlight w:val="none"/>
        </w:rPr>
      </w:pPr>
    </w:p>
    <w:p w14:paraId="4BBD97DF">
      <w:pPr>
        <w:snapToGrid w:val="0"/>
        <w:spacing w:line="276" w:lineRule="auto"/>
        <w:rPr>
          <w:rFonts w:hint="eastAsia" w:ascii="宋体" w:hAnsi="宋体" w:cs="宋体"/>
          <w:b/>
          <w:sz w:val="24"/>
          <w:highlight w:val="none"/>
        </w:rPr>
      </w:pPr>
    </w:p>
    <w:p w14:paraId="1AD83787">
      <w:pPr>
        <w:snapToGrid w:val="0"/>
        <w:spacing w:line="276" w:lineRule="auto"/>
        <w:rPr>
          <w:rFonts w:hint="eastAsia" w:ascii="宋体" w:hAnsi="宋体" w:cs="宋体"/>
          <w:b/>
          <w:sz w:val="24"/>
          <w:highlight w:val="none"/>
        </w:rPr>
      </w:pPr>
    </w:p>
    <w:p w14:paraId="3A040988">
      <w:pPr>
        <w:snapToGrid w:val="0"/>
        <w:spacing w:line="276" w:lineRule="auto"/>
        <w:rPr>
          <w:rFonts w:hint="eastAsia" w:ascii="宋体" w:hAnsi="宋体" w:cs="宋体"/>
          <w:b/>
          <w:sz w:val="24"/>
          <w:highlight w:val="none"/>
        </w:rPr>
      </w:pPr>
    </w:p>
    <w:p w14:paraId="2BF42C84">
      <w:pPr>
        <w:snapToGrid w:val="0"/>
        <w:spacing w:line="276" w:lineRule="auto"/>
        <w:rPr>
          <w:rFonts w:hint="eastAsia" w:ascii="宋体" w:hAnsi="宋体" w:cs="宋体"/>
          <w:b/>
          <w:sz w:val="24"/>
          <w:highlight w:val="none"/>
        </w:rPr>
      </w:pPr>
    </w:p>
    <w:p w14:paraId="3F92D5FF">
      <w:pPr>
        <w:snapToGrid w:val="0"/>
        <w:spacing w:line="276" w:lineRule="auto"/>
        <w:rPr>
          <w:rFonts w:ascii="宋体" w:hAnsi="宋体" w:cs="宋体"/>
          <w:b/>
          <w:sz w:val="22"/>
          <w:highlight w:val="none"/>
        </w:rPr>
      </w:pPr>
      <w:r>
        <w:rPr>
          <w:rFonts w:hint="eastAsia" w:ascii="宋体" w:hAnsi="宋体" w:cs="宋体"/>
          <w:b/>
          <w:sz w:val="24"/>
          <w:highlight w:val="none"/>
        </w:rPr>
        <w:t>附件1：</w:t>
      </w:r>
    </w:p>
    <w:p w14:paraId="7F285E24">
      <w:pPr>
        <w:snapToGrid w:val="0"/>
        <w:spacing w:line="276" w:lineRule="auto"/>
        <w:ind w:firstLine="643" w:firstLineChars="200"/>
        <w:jc w:val="center"/>
        <w:outlineLvl w:val="1"/>
        <w:rPr>
          <w:rFonts w:ascii="宋体" w:hAnsi="宋体" w:cs="宋体"/>
          <w:b/>
          <w:sz w:val="32"/>
          <w:szCs w:val="32"/>
          <w:highlight w:val="none"/>
        </w:rPr>
      </w:pPr>
      <w:r>
        <w:rPr>
          <w:rFonts w:hint="eastAsia" w:ascii="宋体" w:hAnsi="宋体" w:cs="宋体"/>
          <w:b/>
          <w:sz w:val="32"/>
          <w:szCs w:val="32"/>
          <w:highlight w:val="none"/>
        </w:rPr>
        <w:t>房屋建筑工程质量保修书</w:t>
      </w:r>
    </w:p>
    <w:p w14:paraId="4AB0885C">
      <w:pPr>
        <w:spacing w:line="360" w:lineRule="auto"/>
        <w:ind w:firstLine="440" w:firstLineChars="200"/>
        <w:rPr>
          <w:rFonts w:ascii="宋体" w:hAnsi="宋体" w:cs="宋体"/>
          <w:sz w:val="22"/>
          <w:highlight w:val="none"/>
        </w:rPr>
      </w:pPr>
      <w:r>
        <w:rPr>
          <w:rFonts w:hint="eastAsia" w:ascii="宋体" w:hAnsi="宋体" w:cs="宋体"/>
          <w:sz w:val="22"/>
          <w:highlight w:val="none"/>
        </w:rPr>
        <w:t>发包人(全称)：</w:t>
      </w:r>
      <w:r>
        <w:rPr>
          <w:rFonts w:hint="eastAsia" w:ascii="宋体" w:hAnsi="宋体" w:cs="宋体"/>
          <w:sz w:val="22"/>
          <w:highlight w:val="none"/>
          <w:u w:val="single"/>
        </w:rPr>
        <w:t>苏州大学</w:t>
      </w:r>
    </w:p>
    <w:p w14:paraId="716BFFDE">
      <w:pPr>
        <w:spacing w:line="360" w:lineRule="auto"/>
        <w:ind w:firstLine="440" w:firstLineChars="200"/>
        <w:rPr>
          <w:rFonts w:hint="default" w:ascii="宋体" w:hAnsi="宋体" w:eastAsia="宋体" w:cs="宋体"/>
          <w:spacing w:val="10"/>
          <w:sz w:val="22"/>
          <w:highlight w:val="none"/>
          <w:u w:val="single"/>
          <w:lang w:val="en-US" w:eastAsia="zh-CN"/>
        </w:rPr>
      </w:pPr>
      <w:r>
        <w:rPr>
          <w:rFonts w:hint="eastAsia" w:ascii="宋体" w:hAnsi="宋体" w:cs="宋体"/>
          <w:sz w:val="22"/>
          <w:highlight w:val="none"/>
        </w:rPr>
        <w:t>承包人(全称)：</w:t>
      </w:r>
      <w:r>
        <w:rPr>
          <w:rFonts w:hint="eastAsia" w:ascii="宋体" w:hAnsi="宋体" w:cs="宋体"/>
          <w:sz w:val="22"/>
          <w:highlight w:val="none"/>
          <w:u w:val="single"/>
          <w:lang w:val="en-US" w:eastAsia="zh-CN"/>
        </w:rPr>
        <w:t xml:space="preserve">                   </w:t>
      </w:r>
    </w:p>
    <w:p w14:paraId="5743EEAB">
      <w:pPr>
        <w:spacing w:line="360" w:lineRule="auto"/>
        <w:ind w:firstLine="440" w:firstLineChars="200"/>
        <w:rPr>
          <w:rFonts w:ascii="宋体" w:hAnsi="宋体" w:cs="宋体"/>
          <w:sz w:val="22"/>
          <w:highlight w:val="none"/>
        </w:rPr>
      </w:pPr>
      <w:r>
        <w:rPr>
          <w:rFonts w:hint="eastAsia" w:ascii="宋体" w:hAnsi="宋体" w:cs="宋体"/>
          <w:sz w:val="22"/>
          <w:highlight w:val="none"/>
        </w:rPr>
        <w:t>为保</w:t>
      </w:r>
      <w:r>
        <w:rPr>
          <w:rFonts w:hint="eastAsia" w:ascii="宋体" w:hAnsi="宋体" w:cs="宋体"/>
          <w:szCs w:val="21"/>
          <w:highlight w:val="none"/>
        </w:rPr>
        <w:t>证</w:t>
      </w:r>
      <w:r>
        <w:rPr>
          <w:rFonts w:hint="eastAsia" w:ascii="宋体" w:hAnsi="宋体" w:cs="宋体"/>
          <w:bCs/>
          <w:spacing w:val="-6"/>
          <w:szCs w:val="21"/>
          <w:highlight w:val="none"/>
          <w:u w:val="single"/>
          <w:lang w:eastAsia="zh-CN"/>
        </w:rPr>
        <w:t>苏州大学独墅湖校区304号楼7-8层办公实验用房消防改造</w:t>
      </w:r>
      <w:r>
        <w:rPr>
          <w:rFonts w:hint="eastAsia" w:ascii="宋体" w:hAnsi="宋体" w:cs="宋体"/>
          <w:szCs w:val="21"/>
          <w:highlight w:val="none"/>
        </w:rPr>
        <w:t>在</w:t>
      </w:r>
      <w:r>
        <w:rPr>
          <w:rFonts w:hint="eastAsia" w:ascii="宋体" w:hAnsi="宋体" w:cs="宋体"/>
          <w:sz w:val="22"/>
          <w:highlight w:val="none"/>
        </w:rPr>
        <w:t>合理使用期限内正常使用，发包人承包人协商一致签订工程质量保修书。承包人在质量保修期内按照有关管理规定及双方约定承担工程质量保修责任。</w:t>
      </w:r>
    </w:p>
    <w:p w14:paraId="6427FC3F">
      <w:pPr>
        <w:spacing w:line="360" w:lineRule="auto"/>
        <w:ind w:firstLine="440" w:firstLineChars="200"/>
        <w:rPr>
          <w:rFonts w:ascii="宋体" w:hAnsi="宋体" w:cs="宋体"/>
          <w:sz w:val="22"/>
          <w:highlight w:val="none"/>
        </w:rPr>
      </w:pPr>
      <w:r>
        <w:rPr>
          <w:rFonts w:hint="eastAsia" w:ascii="宋体" w:hAnsi="宋体" w:cs="宋体"/>
          <w:sz w:val="22"/>
          <w:highlight w:val="none"/>
        </w:rPr>
        <w:t>一、工程质量保修范围和内容</w:t>
      </w:r>
    </w:p>
    <w:p w14:paraId="6D04ECD4">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70FE6917">
      <w:pPr>
        <w:spacing w:line="360" w:lineRule="auto"/>
        <w:ind w:firstLine="440" w:firstLineChars="200"/>
        <w:rPr>
          <w:rFonts w:ascii="宋体" w:hAnsi="宋体" w:cs="宋体"/>
          <w:sz w:val="22"/>
          <w:highlight w:val="none"/>
        </w:rPr>
      </w:pPr>
      <w:r>
        <w:rPr>
          <w:rFonts w:hint="eastAsia" w:ascii="宋体" w:hAnsi="宋体" w:cs="宋体"/>
          <w:sz w:val="22"/>
          <w:highlight w:val="none"/>
        </w:rPr>
        <w:t>二、质量保修期</w:t>
      </w:r>
    </w:p>
    <w:p w14:paraId="6B127CBB">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质量保修期从工程实际竣工之日算起。分单项竣工验收的工程，按单项工程分别计算质量保修期。</w:t>
      </w:r>
    </w:p>
    <w:p w14:paraId="3F4808FF">
      <w:pPr>
        <w:spacing w:line="360" w:lineRule="auto"/>
        <w:ind w:firstLine="440" w:firstLineChars="200"/>
        <w:rPr>
          <w:rFonts w:ascii="宋体" w:hAnsi="宋体" w:cs="宋体"/>
          <w:sz w:val="22"/>
          <w:highlight w:val="none"/>
        </w:rPr>
      </w:pPr>
      <w:r>
        <w:rPr>
          <w:rFonts w:hint="eastAsia" w:ascii="宋体" w:hAnsi="宋体" w:cs="宋体"/>
          <w:sz w:val="22"/>
          <w:highlight w:val="none"/>
        </w:rPr>
        <w:t>双方根据国家有关规定，结合具体工程约定质量保修期如下：</w:t>
      </w:r>
    </w:p>
    <w:p w14:paraId="498DEA3D">
      <w:pPr>
        <w:spacing w:line="360" w:lineRule="auto"/>
        <w:ind w:firstLine="440" w:firstLineChars="200"/>
        <w:rPr>
          <w:rFonts w:ascii="宋体" w:hAnsi="宋体" w:cs="宋体"/>
          <w:sz w:val="22"/>
          <w:highlight w:val="none"/>
        </w:rPr>
      </w:pPr>
      <w:r>
        <w:rPr>
          <w:rFonts w:hint="eastAsia" w:ascii="宋体" w:hAnsi="宋体" w:cs="宋体"/>
          <w:sz w:val="22"/>
          <w:highlight w:val="none"/>
        </w:rPr>
        <w:t>1、地基基础工程和主体结构工程为设计文件规定的该工程合理使用年限；</w:t>
      </w:r>
    </w:p>
    <w:p w14:paraId="64600A90">
      <w:pPr>
        <w:spacing w:line="360" w:lineRule="auto"/>
        <w:ind w:firstLine="440" w:firstLineChars="200"/>
        <w:rPr>
          <w:rFonts w:ascii="宋体" w:hAnsi="宋体" w:cs="宋体"/>
          <w:sz w:val="22"/>
          <w:highlight w:val="none"/>
        </w:rPr>
      </w:pPr>
      <w:r>
        <w:rPr>
          <w:rFonts w:hint="eastAsia" w:ascii="宋体" w:hAnsi="宋体" w:cs="宋体"/>
          <w:sz w:val="22"/>
          <w:highlight w:val="none"/>
        </w:rPr>
        <w:t>2、除基础、主体及防水外的其他土建工程、装修为</w:t>
      </w:r>
      <w:r>
        <w:rPr>
          <w:rFonts w:hint="eastAsia" w:ascii="宋体" w:hAnsi="宋体" w:cs="宋体"/>
          <w:sz w:val="22"/>
          <w:highlight w:val="none"/>
          <w:u w:val="single"/>
        </w:rPr>
        <w:t>二</w:t>
      </w:r>
      <w:r>
        <w:rPr>
          <w:rFonts w:hint="eastAsia" w:ascii="宋体" w:hAnsi="宋体" w:cs="宋体"/>
          <w:sz w:val="22"/>
          <w:highlight w:val="none"/>
        </w:rPr>
        <w:t>年，屋面防水工程、有防水要求的卫生间、外墙面的防渗漏为</w:t>
      </w:r>
      <w:r>
        <w:rPr>
          <w:rFonts w:hint="eastAsia" w:ascii="宋体" w:hAnsi="宋体" w:cs="宋体"/>
          <w:sz w:val="22"/>
          <w:highlight w:val="none"/>
          <w:u w:val="single"/>
        </w:rPr>
        <w:t>五</w:t>
      </w:r>
      <w:r>
        <w:rPr>
          <w:rFonts w:hint="eastAsia" w:ascii="宋体" w:hAnsi="宋体" w:cs="宋体"/>
          <w:sz w:val="22"/>
          <w:highlight w:val="none"/>
        </w:rPr>
        <w:t>年；</w:t>
      </w:r>
    </w:p>
    <w:p w14:paraId="53821F70">
      <w:pPr>
        <w:spacing w:line="360" w:lineRule="auto"/>
        <w:ind w:firstLine="440" w:firstLineChars="200"/>
        <w:rPr>
          <w:rFonts w:ascii="宋体" w:hAnsi="宋体" w:cs="宋体"/>
          <w:sz w:val="22"/>
          <w:highlight w:val="none"/>
        </w:rPr>
      </w:pPr>
      <w:r>
        <w:rPr>
          <w:rFonts w:hint="eastAsia" w:ascii="宋体" w:hAnsi="宋体" w:cs="宋体"/>
          <w:sz w:val="22"/>
          <w:highlight w:val="none"/>
        </w:rPr>
        <w:t>3、电气管线、上下水管线安装工程为</w:t>
      </w:r>
      <w:r>
        <w:rPr>
          <w:rFonts w:hint="eastAsia" w:ascii="宋体" w:hAnsi="宋体" w:cs="宋体"/>
          <w:sz w:val="22"/>
          <w:highlight w:val="none"/>
          <w:u w:val="single"/>
        </w:rPr>
        <w:t>二</w:t>
      </w:r>
      <w:r>
        <w:rPr>
          <w:rFonts w:hint="eastAsia" w:ascii="宋体" w:hAnsi="宋体" w:cs="宋体"/>
          <w:sz w:val="22"/>
          <w:highlight w:val="none"/>
        </w:rPr>
        <w:t>年；</w:t>
      </w:r>
    </w:p>
    <w:p w14:paraId="41FCDF75">
      <w:pPr>
        <w:spacing w:line="360" w:lineRule="auto"/>
        <w:ind w:firstLine="440" w:firstLineChars="200"/>
        <w:rPr>
          <w:rFonts w:ascii="宋体" w:hAnsi="宋体" w:cs="宋体"/>
          <w:sz w:val="22"/>
          <w:highlight w:val="none"/>
        </w:rPr>
      </w:pPr>
      <w:r>
        <w:rPr>
          <w:rFonts w:hint="eastAsia" w:ascii="宋体" w:hAnsi="宋体" w:cs="宋体"/>
          <w:sz w:val="22"/>
          <w:highlight w:val="none"/>
        </w:rPr>
        <w:t>4、供热及供冷为</w:t>
      </w:r>
      <w:r>
        <w:rPr>
          <w:rFonts w:hint="eastAsia" w:ascii="宋体" w:hAnsi="宋体" w:cs="宋体"/>
          <w:sz w:val="22"/>
          <w:highlight w:val="none"/>
          <w:u w:val="single"/>
        </w:rPr>
        <w:t>二</w:t>
      </w:r>
      <w:r>
        <w:rPr>
          <w:rFonts w:hint="eastAsia" w:ascii="宋体" w:hAnsi="宋体" w:cs="宋体"/>
          <w:sz w:val="22"/>
          <w:highlight w:val="none"/>
        </w:rPr>
        <w:t>个采暖期及供冷期；</w:t>
      </w:r>
    </w:p>
    <w:p w14:paraId="1D156831">
      <w:pPr>
        <w:spacing w:line="360" w:lineRule="auto"/>
        <w:ind w:firstLine="440" w:firstLineChars="200"/>
        <w:rPr>
          <w:rFonts w:ascii="宋体" w:hAnsi="宋体" w:cs="宋体"/>
          <w:sz w:val="22"/>
          <w:highlight w:val="none"/>
        </w:rPr>
      </w:pPr>
      <w:r>
        <w:rPr>
          <w:rFonts w:hint="eastAsia" w:ascii="宋体" w:hAnsi="宋体" w:cs="宋体"/>
          <w:sz w:val="22"/>
          <w:highlight w:val="none"/>
        </w:rPr>
        <w:t>5、室外的上下水和小区道路等市政公用工程为</w:t>
      </w:r>
      <w:r>
        <w:rPr>
          <w:rFonts w:hint="eastAsia" w:ascii="宋体" w:hAnsi="宋体" w:cs="宋体"/>
          <w:sz w:val="22"/>
          <w:highlight w:val="none"/>
          <w:u w:val="single"/>
        </w:rPr>
        <w:t>二</w:t>
      </w:r>
      <w:r>
        <w:rPr>
          <w:rFonts w:hint="eastAsia" w:ascii="宋体" w:hAnsi="宋体" w:cs="宋体"/>
          <w:sz w:val="22"/>
          <w:highlight w:val="none"/>
        </w:rPr>
        <w:t>年；</w:t>
      </w:r>
    </w:p>
    <w:p w14:paraId="594AEDBA">
      <w:pPr>
        <w:spacing w:line="360" w:lineRule="auto"/>
        <w:ind w:firstLine="440" w:firstLineChars="200"/>
        <w:rPr>
          <w:rFonts w:ascii="宋体" w:hAnsi="宋体" w:cs="宋体"/>
          <w:sz w:val="22"/>
          <w:highlight w:val="none"/>
        </w:rPr>
      </w:pPr>
      <w:r>
        <w:rPr>
          <w:rFonts w:hint="eastAsia" w:ascii="宋体" w:hAnsi="宋体" w:cs="宋体"/>
          <w:sz w:val="22"/>
          <w:highlight w:val="none"/>
        </w:rPr>
        <w:t>6、其他约定：无；</w:t>
      </w:r>
    </w:p>
    <w:p w14:paraId="2A8ECED0">
      <w:pPr>
        <w:spacing w:line="360" w:lineRule="auto"/>
        <w:ind w:firstLine="440" w:firstLineChars="200"/>
        <w:rPr>
          <w:rFonts w:ascii="宋体" w:hAnsi="宋体" w:cs="宋体"/>
          <w:sz w:val="22"/>
          <w:highlight w:val="none"/>
        </w:rPr>
      </w:pPr>
      <w:r>
        <w:rPr>
          <w:rFonts w:hint="eastAsia" w:ascii="宋体" w:hAnsi="宋体" w:cs="宋体"/>
          <w:sz w:val="22"/>
          <w:highlight w:val="none"/>
        </w:rPr>
        <w:t>三、质量保修责任</w:t>
      </w:r>
    </w:p>
    <w:p w14:paraId="43A0DE06">
      <w:pPr>
        <w:spacing w:line="360" w:lineRule="auto"/>
        <w:ind w:firstLine="440" w:firstLineChars="200"/>
        <w:rPr>
          <w:rFonts w:ascii="宋体" w:hAnsi="宋体" w:cs="宋体"/>
          <w:szCs w:val="21"/>
          <w:highlight w:val="none"/>
        </w:rPr>
      </w:pPr>
      <w:r>
        <w:rPr>
          <w:rFonts w:hint="eastAsia" w:ascii="宋体" w:hAnsi="宋体" w:cs="宋体"/>
          <w:sz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14:paraId="0D726B91">
      <w:pPr>
        <w:spacing w:line="360" w:lineRule="auto"/>
        <w:ind w:firstLine="440" w:firstLineChars="200"/>
        <w:rPr>
          <w:rFonts w:ascii="宋体" w:hAnsi="宋体" w:cs="宋体"/>
          <w:sz w:val="22"/>
          <w:highlight w:val="none"/>
        </w:rPr>
      </w:pPr>
      <w:r>
        <w:rPr>
          <w:rFonts w:hint="eastAsia" w:ascii="宋体" w:hAnsi="宋体" w:cs="宋体"/>
          <w:sz w:val="22"/>
          <w:highlight w:val="none"/>
        </w:rPr>
        <w:t>2、发生须紧急抢修事故（如上水跑水、暖气漏水漏气、燃气漏气等），承包人接到事故通知后，应立即到达事故现场抢修。非承包人施工质量引起的事故，抢修费用由发包人承担。</w:t>
      </w:r>
    </w:p>
    <w:p w14:paraId="799555EA">
      <w:pPr>
        <w:spacing w:line="360" w:lineRule="auto"/>
        <w:ind w:firstLine="440" w:firstLineChars="200"/>
        <w:rPr>
          <w:rFonts w:ascii="宋体" w:hAnsi="宋体" w:cs="宋体"/>
          <w:sz w:val="22"/>
          <w:highlight w:val="none"/>
        </w:rPr>
      </w:pPr>
      <w:r>
        <w:rPr>
          <w:rFonts w:hint="eastAsia" w:ascii="宋体" w:hAnsi="宋体" w:cs="宋体"/>
          <w:sz w:val="22"/>
          <w:highlight w:val="none"/>
        </w:rPr>
        <w:t>3、在国家规定的工程合理使用期限内，承包人确保地基基础工程和主体结构的质量。因承包人原因致使工程在合理使用期限内造成人身和财产损害的，承包人应承担损害赔偿责任。</w:t>
      </w:r>
    </w:p>
    <w:p w14:paraId="710DF3B5">
      <w:pPr>
        <w:spacing w:line="360" w:lineRule="auto"/>
        <w:ind w:firstLine="440" w:firstLineChars="200"/>
        <w:rPr>
          <w:rFonts w:ascii="宋体" w:hAnsi="宋体" w:cs="宋体"/>
          <w:sz w:val="22"/>
          <w:highlight w:val="none"/>
        </w:rPr>
      </w:pPr>
      <w:r>
        <w:rPr>
          <w:rFonts w:hint="eastAsia" w:ascii="宋体" w:hAnsi="宋体" w:cs="宋体"/>
          <w:sz w:val="22"/>
          <w:highlight w:val="none"/>
        </w:rPr>
        <w:t>四、缺陷责任期</w:t>
      </w:r>
    </w:p>
    <w:p w14:paraId="3F4B50C7">
      <w:pPr>
        <w:spacing w:line="360" w:lineRule="auto"/>
        <w:ind w:firstLine="440" w:firstLineChars="200"/>
        <w:rPr>
          <w:rFonts w:ascii="宋体" w:hAnsi="宋体" w:cs="宋体"/>
          <w:sz w:val="22"/>
          <w:highlight w:val="none"/>
        </w:rPr>
      </w:pPr>
      <w:r>
        <w:rPr>
          <w:rFonts w:hint="eastAsia" w:ascii="宋体" w:hAnsi="宋体" w:cs="宋体"/>
          <w:sz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4766BD08">
      <w:pPr>
        <w:spacing w:line="360" w:lineRule="auto"/>
        <w:ind w:firstLine="440" w:firstLineChars="200"/>
        <w:rPr>
          <w:rFonts w:ascii="宋体" w:hAnsi="宋体" w:cs="宋体"/>
          <w:sz w:val="22"/>
          <w:highlight w:val="none"/>
        </w:rPr>
      </w:pPr>
      <w:r>
        <w:rPr>
          <w:rFonts w:hint="eastAsia" w:ascii="宋体" w:hAnsi="宋体" w:cs="宋体"/>
          <w:sz w:val="22"/>
          <w:highlight w:val="none"/>
        </w:rPr>
        <w:t>五、保修费用</w:t>
      </w:r>
    </w:p>
    <w:p w14:paraId="4B6EB479">
      <w:pPr>
        <w:spacing w:line="360" w:lineRule="auto"/>
        <w:ind w:firstLine="440" w:firstLineChars="200"/>
        <w:rPr>
          <w:rFonts w:ascii="宋体" w:hAnsi="宋体" w:cs="宋体"/>
          <w:sz w:val="22"/>
          <w:highlight w:val="none"/>
        </w:rPr>
      </w:pPr>
      <w:r>
        <w:rPr>
          <w:rFonts w:hint="eastAsia" w:ascii="宋体" w:hAnsi="宋体" w:cs="宋体"/>
          <w:sz w:val="22"/>
          <w:highlight w:val="none"/>
        </w:rPr>
        <w:t>保修费用由造成质量缺陷的责任方承担。</w:t>
      </w:r>
    </w:p>
    <w:p w14:paraId="710E5441">
      <w:pPr>
        <w:spacing w:line="360" w:lineRule="auto"/>
        <w:ind w:firstLine="440" w:firstLineChars="200"/>
        <w:rPr>
          <w:rFonts w:ascii="宋体" w:hAnsi="宋体" w:cs="宋体"/>
          <w:sz w:val="22"/>
          <w:highlight w:val="none"/>
        </w:rPr>
      </w:pPr>
      <w:r>
        <w:rPr>
          <w:rFonts w:hint="eastAsia" w:ascii="宋体" w:hAnsi="宋体" w:cs="宋体"/>
          <w:sz w:val="22"/>
          <w:highlight w:val="none"/>
        </w:rPr>
        <w:t>六、其他</w:t>
      </w:r>
    </w:p>
    <w:p w14:paraId="4DC33AB2">
      <w:pPr>
        <w:spacing w:line="360" w:lineRule="auto"/>
        <w:ind w:firstLine="440" w:firstLineChars="200"/>
        <w:rPr>
          <w:rFonts w:ascii="宋体" w:hAnsi="宋体" w:cs="宋体"/>
          <w:sz w:val="22"/>
          <w:highlight w:val="none"/>
        </w:rPr>
      </w:pPr>
      <w:r>
        <w:rPr>
          <w:rFonts w:hint="eastAsia" w:ascii="宋体" w:hAnsi="宋体" w:cs="宋体"/>
          <w:sz w:val="22"/>
          <w:highlight w:val="none"/>
        </w:rPr>
        <w:t>双方约定的其他工程质量保修事项：无。</w:t>
      </w:r>
    </w:p>
    <w:p w14:paraId="55AFACE2">
      <w:pPr>
        <w:spacing w:line="360" w:lineRule="auto"/>
        <w:ind w:firstLine="440" w:firstLineChars="200"/>
        <w:rPr>
          <w:rFonts w:ascii="宋体" w:hAnsi="宋体" w:cs="宋体"/>
          <w:sz w:val="22"/>
          <w:highlight w:val="none"/>
        </w:rPr>
      </w:pPr>
      <w:r>
        <w:rPr>
          <w:rFonts w:hint="eastAsia" w:ascii="宋体" w:hAnsi="宋体" w:cs="宋体"/>
          <w:sz w:val="22"/>
          <w:highlight w:val="none"/>
        </w:rPr>
        <w:t>本工程质量保修作书为施工合同附件，由施工合同发包人承包人双方共同签署，其有效期至保修期满。</w:t>
      </w:r>
    </w:p>
    <w:tbl>
      <w:tblPr>
        <w:tblStyle w:val="8"/>
        <w:tblW w:w="0" w:type="auto"/>
        <w:tblInd w:w="0" w:type="dxa"/>
        <w:tblLayout w:type="fixed"/>
        <w:tblCellMar>
          <w:top w:w="0" w:type="dxa"/>
          <w:left w:w="108" w:type="dxa"/>
          <w:bottom w:w="0" w:type="dxa"/>
          <w:right w:w="108" w:type="dxa"/>
        </w:tblCellMar>
      </w:tblPr>
      <w:tblGrid>
        <w:gridCol w:w="9606"/>
      </w:tblGrid>
      <w:tr w14:paraId="385A096C">
        <w:tblPrEx>
          <w:tblCellMar>
            <w:top w:w="0" w:type="dxa"/>
            <w:left w:w="108" w:type="dxa"/>
            <w:bottom w:w="0" w:type="dxa"/>
            <w:right w:w="108" w:type="dxa"/>
          </w:tblCellMar>
        </w:tblPrEx>
        <w:trPr>
          <w:trHeight w:val="7682" w:hRule="atLeast"/>
        </w:trPr>
        <w:tc>
          <w:tcPr>
            <w:tcW w:w="9606" w:type="dxa"/>
          </w:tcPr>
          <w:p w14:paraId="4F883B5C">
            <w:pPr>
              <w:widowControl/>
              <w:ind w:firstLine="440" w:firstLineChars="200"/>
              <w:jc w:val="left"/>
              <w:rPr>
                <w:rFonts w:ascii="宋体" w:hAnsi="宋体" w:cs="宋体"/>
                <w:sz w:val="22"/>
                <w:highlight w:val="none"/>
              </w:rPr>
            </w:pPr>
          </w:p>
          <w:p w14:paraId="73162A8A">
            <w:pPr>
              <w:pStyle w:val="2"/>
              <w:rPr>
                <w:rFonts w:ascii="宋体" w:hAnsi="宋体" w:cs="宋体"/>
                <w:sz w:val="22"/>
                <w:highlight w:val="none"/>
              </w:rPr>
            </w:pPr>
          </w:p>
          <w:p w14:paraId="1E28EE98">
            <w:pPr>
              <w:rPr>
                <w:rFonts w:ascii="宋体" w:hAnsi="宋体" w:cs="宋体"/>
                <w:sz w:val="22"/>
                <w:highlight w:val="none"/>
              </w:rPr>
            </w:pPr>
          </w:p>
          <w:p w14:paraId="5ED56241">
            <w:pPr>
              <w:pStyle w:val="2"/>
              <w:rPr>
                <w:rFonts w:ascii="宋体" w:hAnsi="宋体" w:cs="宋体"/>
                <w:sz w:val="22"/>
                <w:highlight w:val="none"/>
              </w:rPr>
            </w:pPr>
          </w:p>
          <w:p w14:paraId="750271BF">
            <w:pPr>
              <w:rPr>
                <w:rFonts w:ascii="宋体" w:hAnsi="宋体" w:cs="宋体"/>
                <w:sz w:val="22"/>
                <w:highlight w:val="none"/>
              </w:rPr>
            </w:pPr>
          </w:p>
          <w:p w14:paraId="01C2BAA4">
            <w:pPr>
              <w:pStyle w:val="2"/>
              <w:rPr>
                <w:rFonts w:ascii="宋体" w:hAnsi="宋体" w:cs="宋体"/>
                <w:sz w:val="22"/>
                <w:highlight w:val="none"/>
              </w:rPr>
            </w:pPr>
          </w:p>
          <w:p w14:paraId="57DEE6F3">
            <w:pPr>
              <w:rPr>
                <w:rFonts w:ascii="宋体" w:hAnsi="宋体" w:cs="宋体"/>
                <w:sz w:val="22"/>
                <w:highlight w:val="none"/>
              </w:rPr>
            </w:pPr>
          </w:p>
          <w:p w14:paraId="35D21785">
            <w:pPr>
              <w:pStyle w:val="2"/>
              <w:rPr>
                <w:rFonts w:ascii="宋体" w:hAnsi="宋体" w:cs="宋体"/>
                <w:sz w:val="22"/>
                <w:highlight w:val="none"/>
              </w:rPr>
            </w:pPr>
          </w:p>
          <w:p w14:paraId="2F454B34">
            <w:pPr>
              <w:rPr>
                <w:rFonts w:ascii="宋体" w:hAnsi="宋体" w:cs="宋体"/>
                <w:sz w:val="22"/>
                <w:highlight w:val="none"/>
              </w:rPr>
            </w:pPr>
          </w:p>
          <w:p w14:paraId="3615E1F2">
            <w:pPr>
              <w:pStyle w:val="2"/>
              <w:rPr>
                <w:rFonts w:ascii="宋体" w:hAnsi="宋体" w:cs="宋体"/>
                <w:sz w:val="22"/>
                <w:highlight w:val="none"/>
              </w:rPr>
            </w:pPr>
          </w:p>
          <w:p w14:paraId="5585B8CF">
            <w:pPr>
              <w:rPr>
                <w:rFonts w:ascii="宋体" w:hAnsi="宋体" w:cs="宋体"/>
                <w:sz w:val="22"/>
                <w:highlight w:val="none"/>
              </w:rPr>
            </w:pPr>
          </w:p>
          <w:p w14:paraId="306E010F">
            <w:pPr>
              <w:pStyle w:val="2"/>
              <w:rPr>
                <w:rFonts w:ascii="宋体" w:hAnsi="宋体" w:cs="宋体"/>
                <w:sz w:val="22"/>
                <w:highlight w:val="none"/>
              </w:rPr>
            </w:pPr>
          </w:p>
          <w:p w14:paraId="28EBAD8E">
            <w:pPr>
              <w:rPr>
                <w:rFonts w:ascii="宋体" w:hAnsi="宋体" w:cs="宋体"/>
                <w:sz w:val="22"/>
                <w:highlight w:val="none"/>
              </w:rPr>
            </w:pPr>
          </w:p>
          <w:p w14:paraId="285B2E0C">
            <w:pPr>
              <w:rPr>
                <w:rFonts w:ascii="宋体" w:hAnsi="宋体" w:cs="宋体"/>
                <w:sz w:val="22"/>
                <w:highlight w:val="none"/>
              </w:rPr>
            </w:pPr>
          </w:p>
          <w:p w14:paraId="45CC36CF">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eastAsia="宋体" w:cs="宋体"/>
                <w:b/>
                <w:color w:val="auto"/>
                <w:sz w:val="24"/>
                <w:highlight w:val="none"/>
              </w:rPr>
            </w:pPr>
          </w:p>
          <w:p w14:paraId="30B4598A">
            <w:pPr>
              <w:pBdr>
                <w:top w:val="none" w:color="000000" w:sz="0" w:space="0"/>
                <w:left w:val="none" w:color="000000" w:sz="0" w:space="0"/>
                <w:bottom w:val="none" w:color="000000" w:sz="0" w:space="0"/>
                <w:right w:val="none" w:color="000000" w:sz="0" w:space="0"/>
              </w:pBdr>
              <w:spacing w:line="360" w:lineRule="auto"/>
              <w:ind w:firstLine="440"/>
              <w:rPr>
                <w:rFonts w:ascii="宋体" w:hAnsi="宋体" w:eastAsia="宋体" w:cs="宋体"/>
                <w:color w:val="auto"/>
                <w:highlight w:val="none"/>
              </w:rPr>
            </w:pPr>
            <w:r>
              <w:rPr>
                <w:rFonts w:hint="eastAsia" w:ascii="宋体" w:hAnsi="宋体" w:eastAsia="宋体" w:cs="宋体"/>
                <w:b/>
                <w:color w:val="auto"/>
                <w:sz w:val="24"/>
                <w:highlight w:val="none"/>
              </w:rPr>
              <w:t>附件2：</w:t>
            </w:r>
          </w:p>
          <w:p w14:paraId="72BAD0CF">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eastAsia="宋体" w:cs="宋体"/>
                <w:color w:val="auto"/>
                <w:highlight w:val="none"/>
              </w:rPr>
            </w:pPr>
            <w:r>
              <w:rPr>
                <w:rFonts w:hint="eastAsia" w:ascii="宋体" w:hAnsi="宋体" w:eastAsia="宋体" w:cs="宋体"/>
                <w:b/>
                <w:color w:val="auto"/>
                <w:sz w:val="32"/>
                <w:highlight w:val="none"/>
              </w:rPr>
              <w:t>廉政合同</w:t>
            </w:r>
          </w:p>
          <w:p w14:paraId="76F0FCB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工程项目名称：</w:t>
            </w:r>
            <w:r>
              <w:rPr>
                <w:rFonts w:hint="eastAsia" w:ascii="宋体" w:hAnsi="宋体" w:cs="宋体"/>
                <w:color w:val="auto"/>
                <w:sz w:val="21"/>
                <w:szCs w:val="21"/>
                <w:highlight w:val="none"/>
                <w:lang w:eastAsia="zh-CN"/>
              </w:rPr>
              <w:t>苏州大学独墅湖校区304号楼7-8层办公实验用房消防改造</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pacing w:val="-6"/>
                <w:sz w:val="21"/>
                <w:szCs w:val="21"/>
                <w:highlight w:val="none"/>
              </w:rPr>
              <w:t> </w:t>
            </w:r>
          </w:p>
          <w:p w14:paraId="6B6CC46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工程项目地址：</w:t>
            </w:r>
            <w:r>
              <w:rPr>
                <w:rFonts w:hint="eastAsia" w:ascii="宋体" w:hAnsi="宋体" w:cs="宋体"/>
                <w:color w:val="auto"/>
                <w:sz w:val="21"/>
                <w:szCs w:val="21"/>
                <w:highlight w:val="none"/>
                <w:lang w:val="en-US" w:eastAsia="zh-CN"/>
              </w:rPr>
              <w:t>苏州大学天赐庄校区</w:t>
            </w:r>
            <w:r>
              <w:rPr>
                <w:rFonts w:hint="eastAsia" w:ascii="宋体" w:hAnsi="宋体" w:eastAsia="宋体" w:cs="宋体"/>
                <w:color w:val="auto"/>
                <w:sz w:val="21"/>
                <w:szCs w:val="21"/>
                <w:highlight w:val="none"/>
                <w:lang w:val="en-US" w:eastAsia="zh-CN"/>
              </w:rPr>
              <w:t xml:space="preserve"> </w:t>
            </w:r>
          </w:p>
          <w:p w14:paraId="1418F60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苏州大学</w:t>
            </w:r>
          </w:p>
          <w:p w14:paraId="4B754D0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cs="宋体"/>
                <w:color w:val="auto"/>
                <w:sz w:val="21"/>
                <w:szCs w:val="21"/>
                <w:highlight w:val="none"/>
                <w:u w:val="single"/>
                <w:lang w:val="en-US" w:eastAsia="zh-CN"/>
              </w:rPr>
              <w:t xml:space="preserve">                  </w:t>
            </w:r>
          </w:p>
          <w:p w14:paraId="56596EA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763BEAA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第一条双方的责任</w:t>
            </w:r>
          </w:p>
          <w:p w14:paraId="47B6202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（一）双方应共同遵守国家和江苏省、苏州市以及行业主管部门关于加强工程建设项目管理以及党风廉政建设的各项规定。</w:t>
            </w:r>
          </w:p>
          <w:p w14:paraId="2057C01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（二）双方应严格执行工程建设项目承发包合同文件，自觉按合同办事。</w:t>
            </w:r>
          </w:p>
          <w:p w14:paraId="5E1B80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（三）除非法律认定的商业秘密和合同文件另有规定之外，双方的业务活动应坚持公开、公正、透明的原则，严禁损害国家和集体利益、违反工程建设项目管理规章制度的不正当交易。</w:t>
            </w:r>
          </w:p>
          <w:p w14:paraId="59184CC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（四）双方如发现对方在业务活动中有违规、违纪、违法的行为，应及时提醒对方，情节严重的，应向其上级主管部门或苏州市纪检监察部门举报。</w:t>
            </w:r>
          </w:p>
          <w:p w14:paraId="4582BA3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第二条发包人的责任</w:t>
            </w:r>
          </w:p>
          <w:p w14:paraId="01406A3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发包人的领导和从事该工程建设项目的工作人员，在工程建设的事前、事中、事后应遵守以下规定：</w:t>
            </w:r>
          </w:p>
          <w:p w14:paraId="600B6BD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（一）不准向承包人和相关单位索要或接受回扣、礼金、有价证券、贵重物品和好处费等。</w:t>
            </w:r>
          </w:p>
          <w:p w14:paraId="0DF8B5F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（二）不准在承包人和相关单位报销任何应由发包人或个人支付的费用。</w:t>
            </w:r>
          </w:p>
          <w:p w14:paraId="5E0615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（三）不准要求、暗示或接受承包人和相关单位为个人装修住房、婚丧嫁娶、配偶子女的工作安排以及出国（境）、旅游等提供方便。</w:t>
            </w:r>
          </w:p>
          <w:p w14:paraId="6C1A3E9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（四）不准参加有可能影响公正执行公务的承包人和相关单位的宴请、娱乐等活动。</w:t>
            </w:r>
          </w:p>
          <w:p w14:paraId="1CB0879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788FFED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第三条承包人的责任</w:t>
            </w:r>
          </w:p>
          <w:p w14:paraId="7B80B0A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承包人应与发包人保持正常的业务交往，按照有关法律法规和程序开展业务工作，严格执行工程建设的有关方针、政策，并遵守以下规定：</w:t>
            </w:r>
          </w:p>
          <w:p w14:paraId="31C4DDB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（一）不准以任何理由向发包人及其工作人员索要、接受或赠送礼金、有价证券、贵重物品及回扣、好处费等。</w:t>
            </w:r>
          </w:p>
          <w:p w14:paraId="14466CB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（二）不准以任何理由为发包人和相关单位报销应由对方或个人支付的费用。</w:t>
            </w:r>
          </w:p>
          <w:p w14:paraId="37B3949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（三）不准接受或暗示为发包人、相关单位或个人装修住房、婚丧嫁娶、配偶子女的工作安排以及出国（境）、旅游等提供方便。</w:t>
            </w:r>
          </w:p>
          <w:p w14:paraId="017CAB47">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（四）不准以任何理由为发包人、相关单位或个人组织有可能影响公正执行公务的宴请、娱乐等活动。</w:t>
            </w:r>
          </w:p>
          <w:p w14:paraId="2DC858F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第四条违约责任</w:t>
            </w:r>
          </w:p>
          <w:p w14:paraId="013D7E5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（一）发包人或发包人工作人员有违反本合同第一、二条规定的，按照管理权限，由苏州市纪检监察部门依据有关法律法规给予党纪、政纪处分；涉嫌犯罪的，移交司法机关追究刑事责任。</w:t>
            </w:r>
          </w:p>
          <w:p w14:paraId="41589E1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7EC43A2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第五条本合同书作为工程建设项目施工合同的附件，与工程建设项目施工合同具有同等法律效力。经双方签署后立即生效。</w:t>
            </w:r>
          </w:p>
          <w:p w14:paraId="3B5A7305">
            <w:pPr>
              <w:pBdr>
                <w:top w:val="none" w:color="000000" w:sz="0" w:space="0"/>
                <w:left w:val="none" w:color="000000" w:sz="0" w:space="0"/>
                <w:bottom w:val="none" w:color="000000" w:sz="0" w:space="0"/>
                <w:right w:val="none" w:color="000000" w:sz="0" w:space="0"/>
              </w:pBdr>
              <w:spacing w:line="360" w:lineRule="auto"/>
              <w:ind w:firstLine="420" w:firstLineChars="200"/>
              <w:jc w:val="left"/>
              <w:rPr>
                <w:highlight w:val="none"/>
              </w:rPr>
            </w:pPr>
            <w:r>
              <w:rPr>
                <w:rFonts w:hint="eastAsia" w:ascii="宋体" w:hAnsi="宋体" w:eastAsia="宋体" w:cs="宋体"/>
                <w:b w:val="0"/>
                <w:bCs w:val="0"/>
                <w:color w:val="auto"/>
                <w:sz w:val="21"/>
                <w:szCs w:val="21"/>
                <w:highlight w:val="none"/>
              </w:rPr>
              <w:t>第六条本合同书份数同主合同。</w:t>
            </w:r>
            <w:r>
              <w:rPr>
                <w:rFonts w:hint="eastAsia" w:ascii="宋体" w:hAnsi="宋体" w:eastAsia="宋体" w:cs="宋体"/>
                <w:color w:val="auto"/>
                <w:sz w:val="22"/>
                <w:highlight w:val="none"/>
              </w:rPr>
              <w:br w:type="page"/>
            </w:r>
          </w:p>
        </w:tc>
      </w:tr>
    </w:tbl>
    <w:p w14:paraId="71283545">
      <w:pPr>
        <w:pStyle w:val="4"/>
        <w:ind w:firstLine="440" w:firstLineChars="200"/>
        <w:rPr>
          <w:rFonts w:ascii="宋体" w:hAnsi="宋体" w:cs="宋体"/>
          <w:sz w:val="22"/>
          <w:szCs w:val="22"/>
          <w:highlight w:val="none"/>
        </w:rPr>
      </w:pPr>
    </w:p>
    <w:p w14:paraId="2E908B62">
      <w:pPr>
        <w:pStyle w:val="4"/>
        <w:ind w:firstLine="440" w:firstLineChars="200"/>
        <w:rPr>
          <w:rFonts w:ascii="宋体" w:hAnsi="宋体" w:cs="宋体"/>
          <w:sz w:val="22"/>
          <w:szCs w:val="22"/>
          <w:highlight w:val="none"/>
        </w:rPr>
      </w:pPr>
    </w:p>
    <w:p w14:paraId="7A3FF70E">
      <w:pPr>
        <w:pStyle w:val="4"/>
        <w:ind w:firstLine="440" w:firstLineChars="200"/>
        <w:rPr>
          <w:rFonts w:ascii="宋体" w:hAnsi="宋体" w:cs="宋体"/>
          <w:sz w:val="22"/>
          <w:szCs w:val="22"/>
          <w:highlight w:val="none"/>
        </w:rPr>
      </w:pPr>
    </w:p>
    <w:p w14:paraId="02F5C6BB">
      <w:pPr>
        <w:pStyle w:val="4"/>
        <w:ind w:firstLine="440" w:firstLineChars="200"/>
        <w:rPr>
          <w:rFonts w:ascii="宋体" w:hAnsi="宋体" w:cs="宋体"/>
          <w:sz w:val="22"/>
          <w:szCs w:val="22"/>
          <w:highlight w:val="none"/>
        </w:rPr>
      </w:pPr>
    </w:p>
    <w:p w14:paraId="29D5A41D">
      <w:pPr>
        <w:pStyle w:val="4"/>
        <w:ind w:firstLine="440" w:firstLineChars="200"/>
        <w:rPr>
          <w:rFonts w:ascii="宋体" w:hAnsi="宋体" w:cs="宋体"/>
          <w:sz w:val="22"/>
          <w:szCs w:val="22"/>
          <w:highlight w:val="none"/>
        </w:rPr>
      </w:pPr>
    </w:p>
    <w:p w14:paraId="0405BE83">
      <w:pPr>
        <w:pStyle w:val="4"/>
        <w:ind w:firstLine="440" w:firstLineChars="200"/>
        <w:rPr>
          <w:rFonts w:ascii="宋体" w:hAnsi="宋体" w:cs="宋体"/>
          <w:sz w:val="22"/>
          <w:szCs w:val="22"/>
          <w:highlight w:val="none"/>
        </w:rPr>
      </w:pPr>
    </w:p>
    <w:p w14:paraId="6B6A6720">
      <w:pPr>
        <w:pStyle w:val="4"/>
        <w:ind w:firstLine="440" w:firstLineChars="200"/>
        <w:rPr>
          <w:rFonts w:ascii="宋体" w:hAnsi="宋体" w:cs="宋体"/>
          <w:sz w:val="22"/>
          <w:szCs w:val="22"/>
          <w:highlight w:val="none"/>
        </w:rPr>
      </w:pPr>
    </w:p>
    <w:p w14:paraId="6C033806">
      <w:pPr>
        <w:pStyle w:val="4"/>
        <w:ind w:firstLine="440" w:firstLineChars="200"/>
        <w:rPr>
          <w:rFonts w:ascii="宋体" w:hAnsi="宋体" w:cs="宋体"/>
          <w:sz w:val="22"/>
          <w:szCs w:val="22"/>
          <w:highlight w:val="none"/>
        </w:rPr>
      </w:pPr>
    </w:p>
    <w:p w14:paraId="528932B1">
      <w:pPr>
        <w:pStyle w:val="4"/>
        <w:ind w:firstLine="440" w:firstLineChars="200"/>
        <w:rPr>
          <w:rFonts w:ascii="宋体" w:hAnsi="宋体" w:cs="宋体"/>
          <w:sz w:val="22"/>
          <w:szCs w:val="22"/>
          <w:highlight w:val="none"/>
        </w:rPr>
      </w:pPr>
    </w:p>
    <w:p w14:paraId="746A9B85">
      <w:pPr>
        <w:pStyle w:val="4"/>
        <w:ind w:firstLine="440" w:firstLineChars="200"/>
        <w:rPr>
          <w:rFonts w:ascii="宋体" w:hAnsi="宋体" w:cs="宋体"/>
          <w:sz w:val="22"/>
          <w:szCs w:val="22"/>
          <w:highlight w:val="none"/>
        </w:rPr>
      </w:pPr>
    </w:p>
    <w:p w14:paraId="38DD3ABF">
      <w:pPr>
        <w:pStyle w:val="4"/>
        <w:ind w:firstLine="440" w:firstLineChars="200"/>
        <w:rPr>
          <w:rFonts w:ascii="宋体" w:hAnsi="宋体" w:cs="宋体"/>
          <w:sz w:val="22"/>
          <w:szCs w:val="22"/>
          <w:highlight w:val="none"/>
        </w:rPr>
      </w:pPr>
    </w:p>
    <w:p w14:paraId="1A238DED">
      <w:pPr>
        <w:pStyle w:val="4"/>
        <w:ind w:firstLine="440" w:firstLineChars="200"/>
        <w:rPr>
          <w:rFonts w:ascii="宋体" w:hAnsi="宋体" w:cs="宋体"/>
          <w:sz w:val="22"/>
          <w:szCs w:val="22"/>
          <w:highlight w:val="none"/>
        </w:rPr>
      </w:pPr>
    </w:p>
    <w:p w14:paraId="61087D16">
      <w:pPr>
        <w:pStyle w:val="4"/>
        <w:ind w:firstLine="440" w:firstLineChars="200"/>
        <w:rPr>
          <w:rFonts w:ascii="宋体" w:hAnsi="宋体" w:cs="宋体"/>
          <w:sz w:val="22"/>
          <w:szCs w:val="22"/>
          <w:highlight w:val="none"/>
        </w:rPr>
      </w:pPr>
    </w:p>
    <w:p w14:paraId="1DB3937B">
      <w:pPr>
        <w:spacing w:line="360" w:lineRule="auto"/>
        <w:ind w:firstLine="442" w:firstLineChars="200"/>
        <w:rPr>
          <w:rFonts w:ascii="宋体" w:hAnsi="宋体" w:cs="宋体"/>
          <w:b/>
          <w:sz w:val="22"/>
          <w:highlight w:val="none"/>
        </w:rPr>
      </w:pPr>
    </w:p>
    <w:p w14:paraId="6489FE78">
      <w:pPr>
        <w:rPr>
          <w:highlight w:val="none"/>
        </w:rPr>
      </w:pPr>
    </w:p>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137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AF3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EAF3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362CD"/>
    <w:multiLevelType w:val="singleLevel"/>
    <w:tmpl w:val="3BF362C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3B65B6"/>
    <w:rsid w:val="003F1727"/>
    <w:rsid w:val="00586806"/>
    <w:rsid w:val="006639F5"/>
    <w:rsid w:val="0074621B"/>
    <w:rsid w:val="00AE5CAE"/>
    <w:rsid w:val="00F3557D"/>
    <w:rsid w:val="02643DC3"/>
    <w:rsid w:val="02815DB2"/>
    <w:rsid w:val="02CD3DFE"/>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03839"/>
    <w:rsid w:val="154356F0"/>
    <w:rsid w:val="154D5AA8"/>
    <w:rsid w:val="155278DF"/>
    <w:rsid w:val="159A5086"/>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C84677E"/>
    <w:rsid w:val="1D6C06A0"/>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37E26"/>
    <w:rsid w:val="29C92B6F"/>
    <w:rsid w:val="2AAE484A"/>
    <w:rsid w:val="2ADE061F"/>
    <w:rsid w:val="2BDA1957"/>
    <w:rsid w:val="2BF92DE2"/>
    <w:rsid w:val="2C0928D5"/>
    <w:rsid w:val="2C7B340F"/>
    <w:rsid w:val="2CC32F98"/>
    <w:rsid w:val="2CDB25E4"/>
    <w:rsid w:val="2DD15DB3"/>
    <w:rsid w:val="2DE75C10"/>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0F5690"/>
    <w:rsid w:val="371444E0"/>
    <w:rsid w:val="374D71B1"/>
    <w:rsid w:val="381912C4"/>
    <w:rsid w:val="381A741C"/>
    <w:rsid w:val="39BE5223"/>
    <w:rsid w:val="39CC406D"/>
    <w:rsid w:val="39D94296"/>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3FFB2ABF"/>
    <w:rsid w:val="40014B44"/>
    <w:rsid w:val="405B7046"/>
    <w:rsid w:val="40667AE5"/>
    <w:rsid w:val="42933F77"/>
    <w:rsid w:val="42D67F3D"/>
    <w:rsid w:val="432E01DA"/>
    <w:rsid w:val="436F7EA2"/>
    <w:rsid w:val="43D9644A"/>
    <w:rsid w:val="460A07E5"/>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8DF69D7"/>
    <w:rsid w:val="592521F2"/>
    <w:rsid w:val="59B02896"/>
    <w:rsid w:val="59C16D0E"/>
    <w:rsid w:val="5A212C9D"/>
    <w:rsid w:val="5A922E5B"/>
    <w:rsid w:val="5B482838"/>
    <w:rsid w:val="5BAC6C19"/>
    <w:rsid w:val="5D305F65"/>
    <w:rsid w:val="5D9F316A"/>
    <w:rsid w:val="5E047BDF"/>
    <w:rsid w:val="5F114C60"/>
    <w:rsid w:val="5FCE7B6C"/>
    <w:rsid w:val="5FFC399E"/>
    <w:rsid w:val="606B305D"/>
    <w:rsid w:val="608B38BB"/>
    <w:rsid w:val="60B4653D"/>
    <w:rsid w:val="6196102E"/>
    <w:rsid w:val="61C62559"/>
    <w:rsid w:val="61E44EC4"/>
    <w:rsid w:val="61EE14DE"/>
    <w:rsid w:val="62334255"/>
    <w:rsid w:val="62336655"/>
    <w:rsid w:val="62D43AB0"/>
    <w:rsid w:val="63AA6DF0"/>
    <w:rsid w:val="63D70A7D"/>
    <w:rsid w:val="64927BC3"/>
    <w:rsid w:val="650B4314"/>
    <w:rsid w:val="655B0376"/>
    <w:rsid w:val="656D682F"/>
    <w:rsid w:val="65FF1D41"/>
    <w:rsid w:val="66922650"/>
    <w:rsid w:val="669B0F62"/>
    <w:rsid w:val="66DB7EC6"/>
    <w:rsid w:val="67981818"/>
    <w:rsid w:val="67AB26EC"/>
    <w:rsid w:val="67AC0152"/>
    <w:rsid w:val="67FA5DCD"/>
    <w:rsid w:val="68843ECE"/>
    <w:rsid w:val="68884DA3"/>
    <w:rsid w:val="688C3DD4"/>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9A2C96"/>
    <w:rsid w:val="72D12D37"/>
    <w:rsid w:val="72E74C01"/>
    <w:rsid w:val="72ED3F02"/>
    <w:rsid w:val="74CF6ABB"/>
    <w:rsid w:val="74FC2B40"/>
    <w:rsid w:val="750D0A2D"/>
    <w:rsid w:val="75356F99"/>
    <w:rsid w:val="769B5CD6"/>
    <w:rsid w:val="772F16E2"/>
    <w:rsid w:val="77E742AE"/>
    <w:rsid w:val="78145071"/>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400" w:lineRule="exact"/>
    </w:pPr>
    <w:rPr>
      <w:rFonts w:ascii="楷体_GB2312"/>
      <w:sz w:val="28"/>
    </w:r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adjustRightInd w:val="0"/>
      <w:jc w:val="left"/>
    </w:pPr>
    <w:rPr>
      <w:rFonts w:eastAsia="楷体_GB2312"/>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11118</Words>
  <Characters>11490</Characters>
  <Lines>86</Lines>
  <Paragraphs>24</Paragraphs>
  <TotalTime>22</TotalTime>
  <ScaleCrop>false</ScaleCrop>
  <LinksUpToDate>false</LinksUpToDate>
  <CharactersWithSpaces>11609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达达牛</cp:lastModifiedBy>
  <dcterms:modified xsi:type="dcterms:W3CDTF">2026-07-23T07:11:26Z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A15D68F0BDDF4D03A7D33FD1B480909B_13</vt:lpwstr>
  </property>
  <property fmtid="{D5CDD505-2E9C-101B-9397-08002B2CF9AE}" pid="4" name="KSOTemplateDocerSaveRecord">
    <vt:lpwstr>eyJoZGlkIjoiMDA5YTljMmMzYWY1OGYzYjY1ZjRiZmQ2NGU0Yzg0ZDEiLCJ1c2VySWQiOiIyNTUwMjE5MDkifQ==</vt:lpwstr>
  </property>
</Properties>
</file>